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10" w:rsidRPr="008B5AE5" w:rsidRDefault="00033C10" w:rsidP="00033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033C10" w:rsidRPr="008B5AE5" w:rsidRDefault="00033C10" w:rsidP="00033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33C10" w:rsidRPr="008B5AE5" w:rsidRDefault="00033C10" w:rsidP="0003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33C10" w:rsidRPr="008B5AE5" w:rsidRDefault="00033C10" w:rsidP="00033C1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C10" w:rsidRPr="008B5AE5" w:rsidRDefault="00033C10" w:rsidP="0003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033C10" w:rsidRPr="008B5AE5" w:rsidRDefault="00033C10" w:rsidP="00033C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C10" w:rsidRPr="008B5AE5" w:rsidRDefault="00033C10" w:rsidP="00033C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033C10" w:rsidRDefault="00033C10" w:rsidP="00033C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10" w:rsidRPr="008B5AE5" w:rsidRDefault="00033C10" w:rsidP="00033C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3C10" w:rsidRPr="008B5AE5" w:rsidRDefault="00033C10" w:rsidP="0003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033C10" w:rsidRDefault="00033C10" w:rsidP="00033C1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контролю доступу та відеоспостереження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(СКД-СВС) на об’єктах НЦУВКЗ (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закупівлі код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021:2015 42961100-1 (система контролю доступу)</w:t>
      </w:r>
    </w:p>
    <w:p w:rsidR="00033C10" w:rsidRDefault="00033C10" w:rsidP="00033C10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033C10" w:rsidRPr="00033C10" w:rsidRDefault="00033C10" w:rsidP="00033C10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UA-2021-0</w:t>
      </w:r>
      <w:r w:rsidR="006B5E1A">
        <w:rPr>
          <w:rFonts w:ascii="Times New Roman" w:eastAsia="Calibri" w:hAnsi="Times New Roman" w:cs="Times New Roman"/>
          <w:sz w:val="28"/>
          <w:szCs w:val="28"/>
        </w:rPr>
        <w:t>4-06</w:t>
      </w:r>
      <w:r>
        <w:rPr>
          <w:rFonts w:ascii="Times New Roman" w:eastAsia="Calibri" w:hAnsi="Times New Roman" w:cs="Times New Roman"/>
          <w:sz w:val="28"/>
          <w:szCs w:val="28"/>
        </w:rPr>
        <w:t>-00</w:t>
      </w:r>
      <w:r w:rsidRPr="00EC2E1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918-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bookmarkStart w:id="0" w:name="_GoBack"/>
      <w:bookmarkEnd w:id="0"/>
    </w:p>
    <w:p w:rsidR="00033C10" w:rsidRPr="008B5AE5" w:rsidRDefault="00033C10" w:rsidP="00033C1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33C10" w:rsidRPr="00EC2E15" w:rsidRDefault="00033C10" w:rsidP="00033C1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Закупівля системи контролю доступу та відеоспостереження (далі – СКД-СВС) проводиться з метою забезпечення захисту приміщень Національного центру управління та випробувань космічних засобів (корпус №1, 3 поверх, та корпус №30, 8 поверх), м. Київ, вул. Московська, 8,  від потрапляння сторонніх осіб, збору, зберігання і перегляду відеоінформації про події, які відбуваються в секторах відеоспостереження, та аналізу подій, що сталися.</w:t>
      </w:r>
    </w:p>
    <w:p w:rsidR="00033C10" w:rsidRPr="00EC2E15" w:rsidRDefault="00033C10" w:rsidP="00033C1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СКД-СВС повинна бути реалізована на високонадійному, сучасному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обладнанні, на цифрових комп’ютерних та мережевих технологіях обробки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інформації. Обладнання та матеріали повинні мати сертифікати </w:t>
      </w:r>
      <w:proofErr w:type="spellStart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УкрСЕПРО</w:t>
      </w:r>
      <w:proofErr w:type="spellEnd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або європейські сертифікати відповідності, які підтверджують їх якість, та те, що обладнання офіційно поставляється на територію України, або виробляється в Україні</w:t>
      </w:r>
    </w:p>
    <w:p w:rsidR="00033C10" w:rsidRPr="00EC2E15" w:rsidRDefault="00033C10" w:rsidP="00033C1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Впровадження повинно забезпечити:</w:t>
      </w:r>
    </w:p>
    <w:p w:rsidR="00033C10" w:rsidRPr="003A2C9A" w:rsidRDefault="00033C10" w:rsidP="00033C10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2C9A">
        <w:rPr>
          <w:rFonts w:ascii="Times New Roman" w:hAnsi="Times New Roman"/>
          <w:bCs/>
          <w:sz w:val="28"/>
          <w:szCs w:val="28"/>
          <w:lang w:eastAsia="ru-RU"/>
        </w:rPr>
        <w:t xml:space="preserve">організацію і автоматизацію пропускного режиму з </w:t>
      </w:r>
      <w:proofErr w:type="spellStart"/>
      <w:r w:rsidRPr="003A2C9A">
        <w:rPr>
          <w:rFonts w:ascii="Times New Roman" w:hAnsi="Times New Roman"/>
          <w:bCs/>
          <w:sz w:val="28"/>
          <w:szCs w:val="28"/>
          <w:lang w:eastAsia="ru-RU"/>
        </w:rPr>
        <w:t>двофакторною</w:t>
      </w:r>
      <w:proofErr w:type="spellEnd"/>
      <w:r w:rsidRPr="003A2C9A">
        <w:rPr>
          <w:rFonts w:ascii="Times New Roman" w:hAnsi="Times New Roman"/>
          <w:bCs/>
          <w:sz w:val="28"/>
          <w:szCs w:val="28"/>
          <w:lang w:eastAsia="ru-RU"/>
        </w:rPr>
        <w:t xml:space="preserve"> ідентифікацією (перепустка та ідентифікація обличчя) на вхідних вуличних дверях та </w:t>
      </w:r>
      <w:proofErr w:type="spellStart"/>
      <w:r w:rsidRPr="003A2C9A">
        <w:rPr>
          <w:rFonts w:ascii="Times New Roman" w:hAnsi="Times New Roman"/>
          <w:bCs/>
          <w:sz w:val="28"/>
          <w:szCs w:val="28"/>
          <w:lang w:eastAsia="ru-RU"/>
        </w:rPr>
        <w:t>однофакторну</w:t>
      </w:r>
      <w:proofErr w:type="spellEnd"/>
      <w:r w:rsidRPr="003A2C9A">
        <w:rPr>
          <w:rFonts w:ascii="Times New Roman" w:hAnsi="Times New Roman"/>
          <w:bCs/>
          <w:sz w:val="28"/>
          <w:szCs w:val="28"/>
          <w:lang w:eastAsia="ru-RU"/>
        </w:rPr>
        <w:t xml:space="preserve"> (перепустка) – на вхідних внутрішніх дверях за умов низьких та високих температур згідно кліматичних умов регіону, стабільно та безперервно у цілодобовому режимі, у тому числі і при умовах недостатньої видимості;</w:t>
      </w:r>
    </w:p>
    <w:p w:rsidR="00033C10" w:rsidRPr="003A2C9A" w:rsidRDefault="00033C10" w:rsidP="00033C10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2C9A">
        <w:rPr>
          <w:rFonts w:ascii="Times New Roman" w:hAnsi="Times New Roman"/>
          <w:bCs/>
          <w:sz w:val="28"/>
          <w:szCs w:val="28"/>
          <w:lang w:eastAsia="ru-RU"/>
        </w:rPr>
        <w:t>візуальний контроль точок входу/виходу та коридорів, у тому числі і при умовах недостатньої видимості, з можливістю однозначної ідентифікації об’єкта спостереження;</w:t>
      </w:r>
    </w:p>
    <w:p w:rsidR="00033C10" w:rsidRPr="00F65892" w:rsidRDefault="00033C10" w:rsidP="00033C10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892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запис та зберігання інформації про події, що відбулися або відбуваються на контрольованій території, з метою їх наступного аналізу.</w:t>
      </w:r>
    </w:p>
    <w:p w:rsidR="00033C10" w:rsidRDefault="00033C10" w:rsidP="00033C1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Вимоги щодо технічних характеристик СКД-СВС наведено у технічній специфікації предмету закупівлі.</w:t>
      </w:r>
    </w:p>
    <w:p w:rsidR="00033C10" w:rsidRPr="008B5AE5" w:rsidRDefault="00033C10" w:rsidP="00033C1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33C10" w:rsidRPr="008B5AE5" w:rsidRDefault="00033C10" w:rsidP="0003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33C10" w:rsidRPr="008B5AE5" w:rsidRDefault="00033C10" w:rsidP="00033C1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42961100-1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контролю доступу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033C10" w:rsidRDefault="00033C10" w:rsidP="00033C1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C10" w:rsidRDefault="00033C10" w:rsidP="00033C1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3C10" w:rsidRPr="00EC2E15" w:rsidRDefault="00033C10" w:rsidP="00033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033C10" w:rsidRPr="00EC2E15" w:rsidRDefault="00033C10" w:rsidP="0003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 xml:space="preserve">Зроблено запити і отримано 3 (три) цінові пропозиції на </w:t>
      </w:r>
      <w:bookmarkStart w:id="1" w:name="_Hlk64879735"/>
      <w:r w:rsidRPr="00EC2E15">
        <w:rPr>
          <w:rFonts w:ascii="Times New Roman" w:hAnsi="Times New Roman" w:cs="Times New Roman"/>
          <w:sz w:val="28"/>
          <w:szCs w:val="28"/>
        </w:rPr>
        <w:t xml:space="preserve">СКД-СВС </w:t>
      </w:r>
      <w:bookmarkEnd w:id="1"/>
      <w:r w:rsidRPr="00EC2E15">
        <w:rPr>
          <w:rFonts w:ascii="Times New Roman" w:hAnsi="Times New Roman" w:cs="Times New Roman"/>
          <w:sz w:val="28"/>
          <w:szCs w:val="28"/>
        </w:rPr>
        <w:t>за наступною технічною специфікацією: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7349"/>
        <w:gridCol w:w="1276"/>
        <w:gridCol w:w="708"/>
      </w:tblGrid>
      <w:tr w:rsidR="00033C10" w:rsidRPr="00EC2E15" w:rsidTr="002C7076">
        <w:trPr>
          <w:cantSplit/>
          <w:trHeight w:val="591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C10" w:rsidRPr="00EC2E15" w:rsidRDefault="00033C10" w:rsidP="002C7076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3C10" w:rsidRPr="00EC2E15" w:rsidRDefault="00033C10" w:rsidP="002C7076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К-ть</w:t>
            </w:r>
          </w:p>
        </w:tc>
      </w:tr>
      <w:tr w:rsidR="00033C10" w:rsidRPr="00EC2E15" w:rsidTr="002C7076">
        <w:trPr>
          <w:cantSplit/>
          <w:trHeight w:val="532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49" w:type="dxa"/>
            <w:shd w:val="clear" w:color="auto" w:fill="auto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DH-IPC-HDW2531TP-ZS-S2 (2.7-13.5мм) 5Mп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Starlight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 відеокамера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з моторизованим об'єктивом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6</w:t>
            </w:r>
          </w:p>
        </w:tc>
      </w:tr>
      <w:tr w:rsidR="00033C10" w:rsidRPr="00EC2E15" w:rsidTr="002C7076">
        <w:trPr>
          <w:cantSplit/>
          <w:trHeight w:val="113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DH-IPC-HDBW2531EP-S-S2 (2.8мм) 5Mп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Starlight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 відеокамера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з ІК підсвічуванням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14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DH-NVR608-32-4KS2 32-канальний 4K мережевий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відеореєстратор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PFS3003-8ET-96 8-портовий РОЕ комутатор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3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Жорсткий диск 6TB </w:t>
            </w:r>
            <w:proofErr w:type="spellStart"/>
            <w:r w:rsidRPr="00EC2E15">
              <w:rPr>
                <w:rFonts w:ascii="Times New Roman" w:hAnsi="Times New Roman" w:cs="Times New Roman"/>
              </w:rPr>
              <w:t>Western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Digital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WD60PURZ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033C10" w:rsidRPr="00EC2E15" w:rsidTr="002C7076">
        <w:trPr>
          <w:cantSplit/>
          <w:trHeight w:val="533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Робоча станція для перегляду (</w:t>
            </w:r>
            <w:proofErr w:type="spellStart"/>
            <w:r w:rsidRPr="00EC2E15">
              <w:rPr>
                <w:rFonts w:ascii="Times New Roman" w:hAnsi="Times New Roman" w:cs="Times New Roman"/>
              </w:rPr>
              <w:t>radeon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ryzen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EC2E15">
              <w:rPr>
                <w:rFonts w:ascii="Times New Roman" w:hAnsi="Times New Roman" w:cs="Times New Roman"/>
              </w:rPr>
              <w:t>gtx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1060, RAM 8gb, SSD 120gb, 2х HDMI)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459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Монітор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Samsung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S27R350 (Роздільна здатність, не менш: 1920x1080) HDMI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Телевізор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Samsung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UE55TU7100UXUA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Ригельний замок YB-500B(LED)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врізний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для системи контролю доступу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8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Контролер доступу NDC F18IP (U-</w:t>
            </w:r>
            <w:proofErr w:type="spellStart"/>
            <w:r w:rsidRPr="00EC2E15">
              <w:rPr>
                <w:rFonts w:ascii="Times New Roman" w:hAnsi="Times New Roman" w:cs="Times New Roman"/>
              </w:rPr>
              <w:t>Prox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IP400)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9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Зчитувач U-</w:t>
            </w:r>
            <w:proofErr w:type="spellStart"/>
            <w:r w:rsidRPr="00EC2E15">
              <w:rPr>
                <w:rFonts w:ascii="Times New Roman" w:hAnsi="Times New Roman" w:cs="Times New Roman"/>
              </w:rPr>
              <w:t>Prox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SL </w:t>
            </w:r>
            <w:proofErr w:type="spellStart"/>
            <w:r w:rsidRPr="00EC2E15">
              <w:rPr>
                <w:rFonts w:ascii="Times New Roman" w:hAnsi="Times New Roman" w:cs="Times New Roman"/>
              </w:rPr>
              <w:t>maxi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17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Термінал розпізнання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облич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(в масці), температури, долоні, відбитку пальця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ZKTeco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SpeedFace-V5L[TD]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Електромагнітний замок YM-180 для систем контролю доступу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Джерело безперебійного живлення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Volter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UPS-800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Акумулятор для ДБЖ </w:t>
            </w:r>
            <w:proofErr w:type="spellStart"/>
            <w:r w:rsidRPr="00EC2E15">
              <w:rPr>
                <w:rFonts w:ascii="Times New Roman" w:hAnsi="Times New Roman" w:cs="Times New Roman"/>
              </w:rPr>
              <w:t>Full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Energy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FEP-1270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Акумулятор для ИБП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Full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Energy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FEP-127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9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Бокс зовнішній оптичний БН330-1,5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Шафа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антивандальна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 IPCOM FORPOST 7U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Коробка монтажна 90*90*52 (тип Т40 IP 55)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20</w:t>
            </w:r>
          </w:p>
        </w:tc>
      </w:tr>
      <w:tr w:rsidR="00033C10" w:rsidRPr="00EC2E15" w:rsidTr="002C7076">
        <w:trPr>
          <w:cantSplit/>
          <w:trHeight w:val="457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Звита пара OK-</w:t>
            </w:r>
            <w:proofErr w:type="spellStart"/>
            <w:r w:rsidRPr="00EC2E15">
              <w:rPr>
                <w:rFonts w:ascii="Times New Roman" w:hAnsi="Times New Roman" w:cs="Times New Roman"/>
              </w:rPr>
              <w:t>Net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КПВ-ВП (350) UTP кат.5е, 4х2х0.51 бухта 305м (UTP, мідь, внутрішній)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бухта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4</w:t>
            </w:r>
          </w:p>
        </w:tc>
      </w:tr>
      <w:tr w:rsidR="00033C10" w:rsidRPr="00EC2E15" w:rsidTr="002C7076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Силовий кабель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ВВГнгд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3х1,5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100</w:t>
            </w:r>
          </w:p>
        </w:tc>
      </w:tr>
      <w:tr w:rsidR="00033C10" w:rsidRPr="00EC2E15" w:rsidTr="002C7076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Монтажний комплект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Монтажні та пусконалагоджувальні роботи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033C10" w:rsidRPr="00EC2E15" w:rsidTr="002C7076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033C10" w:rsidRPr="00EC2E15" w:rsidRDefault="00033C10" w:rsidP="002C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Комплект експлуатаційної документації</w:t>
            </w:r>
          </w:p>
        </w:tc>
        <w:tc>
          <w:tcPr>
            <w:tcW w:w="1276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033C10" w:rsidRPr="00EC2E15" w:rsidRDefault="00033C10" w:rsidP="002C7076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</w:tbl>
    <w:p w:rsidR="00033C10" w:rsidRDefault="00033C10" w:rsidP="0003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C10" w:rsidRPr="00EC2E15" w:rsidRDefault="00033C10" w:rsidP="0003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>Розрахунок ціни одиниці товару проведено за формулою наведеною в Методиці:</w:t>
      </w:r>
    </w:p>
    <w:p w:rsidR="00033C10" w:rsidRPr="00EC2E15" w:rsidRDefault="00033C10" w:rsidP="0003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од</w:t>
      </w:r>
      <w:proofErr w:type="spellEnd"/>
      <w:r w:rsidRPr="00EC2E15">
        <w:rPr>
          <w:rFonts w:ascii="Times New Roman" w:hAnsi="Times New Roman" w:cs="Times New Roman"/>
          <w:sz w:val="28"/>
          <w:szCs w:val="28"/>
        </w:rPr>
        <w:t> 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>= (Ц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C2E15">
        <w:rPr>
          <w:rFonts w:ascii="Times New Roman" w:hAnsi="Times New Roman" w:cs="Times New Roman"/>
          <w:sz w:val="28"/>
          <w:szCs w:val="28"/>
        </w:rPr>
        <w:t> 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+… + </w:t>
      </w: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к</w:t>
      </w:r>
      <w:proofErr w:type="spellEnd"/>
      <w:r w:rsidRPr="00EC2E15">
        <w:rPr>
          <w:rFonts w:ascii="Times New Roman" w:hAnsi="Times New Roman" w:cs="Times New Roman"/>
          <w:b/>
          <w:bCs/>
          <w:sz w:val="28"/>
          <w:szCs w:val="28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41"/>
        <w:gridCol w:w="167"/>
        <w:gridCol w:w="8680"/>
      </w:tblGrid>
      <w:tr w:rsidR="00033C10" w:rsidRPr="00EC2E15" w:rsidTr="002C7076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очікувана ціна за одиницю;</w:t>
            </w:r>
          </w:p>
        </w:tc>
      </w:tr>
      <w:tr w:rsidR="00033C10" w:rsidRPr="00EC2E15" w:rsidTr="002C7076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ціни, отримані з відкритих джерел інформації, приведені до єдиних умов;</w:t>
            </w:r>
          </w:p>
        </w:tc>
      </w:tr>
      <w:tr w:rsidR="00033C10" w:rsidRPr="00EC2E15" w:rsidTr="002C7076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10" w:rsidRPr="00EC2E15" w:rsidRDefault="00033C10" w:rsidP="002C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кількість цін, отриманих з відкритих джерел інформації;</w:t>
            </w:r>
          </w:p>
        </w:tc>
      </w:tr>
    </w:tbl>
    <w:p w:rsidR="00033C10" w:rsidRPr="00EC2E15" w:rsidRDefault="00033C10" w:rsidP="00033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E15">
        <w:rPr>
          <w:rFonts w:ascii="Times New Roman" w:hAnsi="Times New Roman" w:cs="Times New Roman"/>
          <w:b/>
          <w:bCs/>
          <w:sz w:val="28"/>
          <w:szCs w:val="28"/>
        </w:rPr>
        <w:t>Ціна за одиницю комплекту СКД-СВС:</w:t>
      </w:r>
    </w:p>
    <w:p w:rsidR="00033C10" w:rsidRPr="00EC2E15" w:rsidRDefault="00033C10" w:rsidP="00033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од</w:t>
      </w:r>
      <w:proofErr w:type="spellEnd"/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= 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>(350 000+361 030+358 630)/3= 356 533,33 (грн.)</w:t>
      </w:r>
    </w:p>
    <w:p w:rsidR="00033C10" w:rsidRDefault="00033C10" w:rsidP="00033C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E15">
        <w:rPr>
          <w:rFonts w:ascii="Times New Roman" w:hAnsi="Times New Roman" w:cs="Times New Roman"/>
          <w:sz w:val="28"/>
          <w:szCs w:val="28"/>
        </w:rPr>
        <w:t>Таким чином,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C9A">
        <w:rPr>
          <w:rFonts w:ascii="Times New Roman" w:hAnsi="Times New Roman" w:cs="Times New Roman"/>
          <w:bCs/>
          <w:sz w:val="28"/>
          <w:szCs w:val="28"/>
        </w:rPr>
        <w:t>орієнтовна сума закупівлі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E15">
        <w:rPr>
          <w:rFonts w:ascii="Times New Roman" w:hAnsi="Times New Roman" w:cs="Times New Roman"/>
          <w:sz w:val="28"/>
          <w:szCs w:val="28"/>
        </w:rPr>
        <w:t>системи контролю доступу та відеоспостереження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C9A">
        <w:rPr>
          <w:rFonts w:ascii="Times New Roman" w:hAnsi="Times New Roman" w:cs="Times New Roman"/>
          <w:bCs/>
          <w:sz w:val="28"/>
          <w:szCs w:val="28"/>
        </w:rPr>
        <w:t>складає: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356 533 грн.</w:t>
      </w:r>
    </w:p>
    <w:p w:rsidR="001F353E" w:rsidRDefault="006B5E1A"/>
    <w:sectPr w:rsidR="001F353E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41C96"/>
    <w:multiLevelType w:val="hybridMultilevel"/>
    <w:tmpl w:val="6736000C"/>
    <w:lvl w:ilvl="0" w:tplc="5C1AAC5A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0"/>
    <w:rsid w:val="00033C10"/>
    <w:rsid w:val="00097A18"/>
    <w:rsid w:val="000A551D"/>
    <w:rsid w:val="000D25E1"/>
    <w:rsid w:val="00127BFD"/>
    <w:rsid w:val="00175FA4"/>
    <w:rsid w:val="002D1FFA"/>
    <w:rsid w:val="00492C4F"/>
    <w:rsid w:val="004E0218"/>
    <w:rsid w:val="00583B44"/>
    <w:rsid w:val="00604131"/>
    <w:rsid w:val="006B5E1A"/>
    <w:rsid w:val="007A31C6"/>
    <w:rsid w:val="007F4F2B"/>
    <w:rsid w:val="007F7463"/>
    <w:rsid w:val="00877CC1"/>
    <w:rsid w:val="00924C86"/>
    <w:rsid w:val="00B1079E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8945"/>
  <w15:chartTrackingRefBased/>
  <w15:docId w15:val="{1FC4896C-4423-4E22-A663-54E0684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C1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33C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2021-04-22T12:48:00Z</dcterms:created>
  <dcterms:modified xsi:type="dcterms:W3CDTF">2021-04-23T07:11:00Z</dcterms:modified>
</cp:coreProperties>
</file>