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9F" w:rsidRPr="008B5AE5" w:rsidRDefault="00ED039F" w:rsidP="00ED0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  <w:bookmarkStart w:id="0" w:name="_GoBack"/>
      <w:bookmarkEnd w:id="0"/>
    </w:p>
    <w:p w:rsidR="00ED039F" w:rsidRPr="008B5AE5" w:rsidRDefault="00ED039F" w:rsidP="00ED0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D039F" w:rsidRDefault="00ED039F" w:rsidP="00ED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D20B5" w:rsidRPr="008B5AE5" w:rsidRDefault="00FD20B5" w:rsidP="00FD20B5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39F" w:rsidRPr="00FD20B5" w:rsidRDefault="00ED039F" w:rsidP="00ED03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ED039F" w:rsidRPr="00FD20B5" w:rsidRDefault="00ED039F" w:rsidP="00ED03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центр управління та випробувань космічних засобів;</w:t>
      </w:r>
    </w:p>
    <w:p w:rsidR="00ED039F" w:rsidRPr="00FD20B5" w:rsidRDefault="00ED039F" w:rsidP="00ED03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01010 вул. Московська, 8, м. Київ;</w:t>
      </w:r>
    </w:p>
    <w:p w:rsidR="00ED039F" w:rsidRPr="00FD20B5" w:rsidRDefault="00ED039F" w:rsidP="00ED03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за ЄДРПОУ – 24507442.</w:t>
      </w:r>
    </w:p>
    <w:p w:rsidR="00ED039F" w:rsidRPr="00FD20B5" w:rsidRDefault="00ED039F" w:rsidP="00ED03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C23EE6" w:rsidRPr="00FD20B5" w:rsidRDefault="00C23EE6" w:rsidP="00C23EE6">
      <w:pPr>
        <w:spacing w:after="0" w:line="240" w:lineRule="auto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Асинхронний двигун</w:t>
      </w:r>
      <w:r w:rsidR="00ED039F" w:rsidRPr="00FD20B5">
        <w:rPr>
          <w:rFonts w:ascii="Times New Roman" w:hAnsi="Times New Roman"/>
          <w:sz w:val="24"/>
          <w:szCs w:val="24"/>
        </w:rPr>
        <w:t xml:space="preserve">, </w:t>
      </w:r>
      <w:r w:rsidR="00ED039F"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ED039F" w:rsidRPr="00FD20B5">
        <w:rPr>
          <w:rFonts w:ascii="Times New Roman" w:hAnsi="Times New Roman" w:cs="Times New Roman"/>
          <w:sz w:val="24"/>
          <w:szCs w:val="24"/>
        </w:rPr>
        <w:t xml:space="preserve"> код за </w:t>
      </w:r>
      <w:r w:rsidR="00ED039F" w:rsidRPr="00FD20B5">
        <w:rPr>
          <w:rFonts w:ascii="Times New Roman" w:hAnsi="Times New Roman"/>
          <w:sz w:val="24"/>
          <w:szCs w:val="24"/>
        </w:rPr>
        <w:t xml:space="preserve">ДК 021: 2015 – </w:t>
      </w:r>
      <w:r w:rsidRPr="00FD20B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31110000-0-Електродвигуни</w:t>
      </w:r>
      <w:r w:rsidRPr="00FD20B5">
        <w:rPr>
          <w:rFonts w:ascii="Times New Roman" w:hAnsi="Times New Roman"/>
          <w:sz w:val="24"/>
          <w:szCs w:val="24"/>
        </w:rPr>
        <w:t>,</w:t>
      </w:r>
      <w:r w:rsidR="00ED039F"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20B5"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D20B5">
        <w:rPr>
          <w:rStyle w:val="defaultFontStyle"/>
          <w:rFonts w:ascii="Times New Roman" w:hAnsi="Times New Roman" w:cs="Times New Roman"/>
          <w:noProof/>
        </w:rPr>
        <w:t>31100000-7- Електродвигуни, генератори та трансформатори</w:t>
      </w:r>
      <w:r w:rsidR="00FD20B5" w:rsidRPr="00FD20B5">
        <w:rPr>
          <w:rStyle w:val="defaultFontStyle"/>
          <w:rFonts w:ascii="Times New Roman" w:hAnsi="Times New Roman" w:cs="Times New Roman"/>
          <w:noProof/>
        </w:rPr>
        <w:t>)</w:t>
      </w:r>
      <w:r w:rsidRPr="00FD20B5">
        <w:rPr>
          <w:rStyle w:val="defaultFontStyle"/>
          <w:rFonts w:ascii="Times New Roman" w:hAnsi="Times New Roman" w:cs="Times New Roman"/>
          <w:noProof/>
        </w:rPr>
        <w:t> </w:t>
      </w:r>
      <w:r w:rsidRPr="00FD20B5">
        <w:rPr>
          <w:rFonts w:ascii="Times New Roman" w:eastAsia="Arial" w:hAnsi="Times New Roman" w:cs="Times New Roman"/>
          <w:noProof/>
          <w:sz w:val="24"/>
          <w:szCs w:val="24"/>
        </w:rPr>
        <w:t xml:space="preserve"> </w:t>
      </w:r>
    </w:p>
    <w:p w:rsidR="00ED039F" w:rsidRPr="00FD20B5" w:rsidRDefault="00ED039F" w:rsidP="00ED039F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Ідентифікатор закупівлі:</w:t>
      </w:r>
    </w:p>
    <w:p w:rsidR="00ED039F" w:rsidRPr="00FD20B5" w:rsidRDefault="00ED039F" w:rsidP="00ED039F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20B5">
        <w:rPr>
          <w:rFonts w:ascii="Times New Roman" w:eastAsia="Calibri" w:hAnsi="Times New Roman" w:cs="Times New Roman"/>
          <w:sz w:val="24"/>
          <w:szCs w:val="24"/>
        </w:rPr>
        <w:t>UA-2021-0</w:t>
      </w:r>
      <w:r w:rsidR="00FD20B5" w:rsidRPr="00FD20B5">
        <w:rPr>
          <w:rFonts w:ascii="Times New Roman" w:eastAsia="Calibri" w:hAnsi="Times New Roman" w:cs="Times New Roman"/>
          <w:sz w:val="24"/>
          <w:szCs w:val="24"/>
        </w:rPr>
        <w:t>4</w:t>
      </w:r>
      <w:r w:rsidRPr="00FD20B5">
        <w:rPr>
          <w:rFonts w:ascii="Times New Roman" w:eastAsia="Calibri" w:hAnsi="Times New Roman" w:cs="Times New Roman"/>
          <w:sz w:val="24"/>
          <w:szCs w:val="24"/>
        </w:rPr>
        <w:t>-1</w:t>
      </w:r>
      <w:r w:rsidR="00FD20B5" w:rsidRPr="00FD20B5">
        <w:rPr>
          <w:rFonts w:ascii="Times New Roman" w:eastAsia="Calibri" w:hAnsi="Times New Roman" w:cs="Times New Roman"/>
          <w:sz w:val="24"/>
          <w:szCs w:val="24"/>
        </w:rPr>
        <w:t>3</w:t>
      </w:r>
      <w:r w:rsidRPr="00FD20B5">
        <w:rPr>
          <w:rFonts w:ascii="Times New Roman" w:eastAsia="Calibri" w:hAnsi="Times New Roman" w:cs="Times New Roman"/>
          <w:sz w:val="24"/>
          <w:szCs w:val="24"/>
        </w:rPr>
        <w:t>-00</w:t>
      </w:r>
      <w:r w:rsidR="00FD20B5" w:rsidRPr="00FD20B5">
        <w:rPr>
          <w:rFonts w:ascii="Times New Roman" w:eastAsia="Calibri" w:hAnsi="Times New Roman" w:cs="Times New Roman"/>
          <w:sz w:val="24"/>
          <w:szCs w:val="24"/>
        </w:rPr>
        <w:t>3011</w:t>
      </w:r>
      <w:r w:rsidRPr="00FD20B5">
        <w:rPr>
          <w:rFonts w:ascii="Times New Roman" w:eastAsia="Calibri" w:hAnsi="Times New Roman" w:cs="Times New Roman"/>
          <w:sz w:val="24"/>
          <w:szCs w:val="24"/>
        </w:rPr>
        <w:t>-</w:t>
      </w:r>
      <w:r w:rsidRPr="00FD20B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</w:p>
    <w:p w:rsidR="00ED039F" w:rsidRPr="00FD20B5" w:rsidRDefault="00ED039F" w:rsidP="00ED039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C23EE6" w:rsidRPr="00AE4A83" w:rsidRDefault="00AE4A83" w:rsidP="00AE4A8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4A83">
        <w:rPr>
          <w:rStyle w:val="defaultFontStyle"/>
          <w:rFonts w:ascii="Times New Roman" w:hAnsi="Times New Roman" w:cs="Times New Roman"/>
          <w:noProof/>
        </w:rPr>
        <w:t>Сфера застосування предмету закупівлі</w:t>
      </w:r>
      <w:r w:rsidRPr="00AE4A8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Асинхронний двигун 15кВт 1500 об/хв. B5T 380/660В (W22 160L 4р 15кВт) IE1 PTC BR18 HR Sendix 5020 TEBC Canopy WSeal змащ.</w:t>
      </w:r>
      <w:r w:rsidRPr="00AE4A8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AE4A8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ніп. нерж.</w:t>
      </w:r>
      <w:r w:rsidRPr="00AE4A83">
        <w:rPr>
          <w:rFonts w:ascii="Times New Roman" w:eastAsia="Arial" w:hAnsi="Times New Roman" w:cs="Times New Roman"/>
          <w:noProof/>
          <w:sz w:val="24"/>
          <w:szCs w:val="24"/>
        </w:rPr>
        <w:t xml:space="preserve"> Опорно-поворотний пристрій антенної системи ТНА-57МБ</w:t>
      </w:r>
    </w:p>
    <w:p w:rsidR="00C23EE6" w:rsidRPr="00FD20B5" w:rsidRDefault="00C23EE6" w:rsidP="00AE4A83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noProof/>
          <w:kern w:val="36"/>
          <w:sz w:val="24"/>
          <w:szCs w:val="24"/>
          <w:lang/>
        </w:rPr>
      </w:pPr>
      <w:r w:rsidRPr="00FD20B5">
        <w:rPr>
          <w:rFonts w:ascii="Times New Roman" w:hAnsi="Times New Roman" w:cs="Times New Roman"/>
          <w:bCs/>
          <w:noProof/>
          <w:kern w:val="36"/>
          <w:sz w:val="24"/>
          <w:szCs w:val="24"/>
        </w:rPr>
        <w:t>Т</w:t>
      </w:r>
      <w:r w:rsidR="00AE4A83" w:rsidRPr="00FD20B5">
        <w:rPr>
          <w:rFonts w:ascii="Times New Roman" w:hAnsi="Times New Roman" w:cs="Times New Roman"/>
          <w:bCs/>
          <w:noProof/>
          <w:kern w:val="36"/>
          <w:sz w:val="24"/>
          <w:szCs w:val="24"/>
        </w:rPr>
        <w:t>ехнічні</w:t>
      </w:r>
      <w:r w:rsidRPr="00FD20B5">
        <w:rPr>
          <w:rFonts w:ascii="Times New Roman" w:hAnsi="Times New Roman" w:cs="Times New Roman"/>
          <w:bCs/>
          <w:noProof/>
          <w:kern w:val="36"/>
          <w:sz w:val="24"/>
          <w:szCs w:val="24"/>
        </w:rPr>
        <w:t xml:space="preserve"> </w:t>
      </w:r>
      <w:r w:rsidR="00AE4A83" w:rsidRPr="00FD20B5">
        <w:rPr>
          <w:rFonts w:ascii="Times New Roman" w:hAnsi="Times New Roman" w:cs="Times New Roman"/>
          <w:bCs/>
          <w:noProof/>
          <w:kern w:val="36"/>
          <w:sz w:val="24"/>
          <w:szCs w:val="24"/>
        </w:rPr>
        <w:t>вимоги д</w:t>
      </w:r>
      <w:r w:rsidRPr="00FD20B5">
        <w:rPr>
          <w:rFonts w:ascii="Times New Roman" w:hAnsi="Times New Roman" w:cs="Times New Roman"/>
          <w:bCs/>
          <w:noProof/>
          <w:kern w:val="36"/>
          <w:sz w:val="24"/>
          <w:szCs w:val="24"/>
        </w:rPr>
        <w:t>о премету закупівлі</w:t>
      </w:r>
      <w:r w:rsidRPr="00FD20B5">
        <w:rPr>
          <w:rFonts w:ascii="Times New Roman" w:hAnsi="Times New Roman" w:cs="Times New Roman"/>
          <w:b/>
          <w:bCs/>
          <w:noProof/>
          <w:kern w:val="36"/>
          <w:sz w:val="24"/>
          <w:szCs w:val="24"/>
        </w:rPr>
        <w:t xml:space="preserve"> 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 xml:space="preserve">Електродвигуни WEG серії W22 160 L4 </w:t>
      </w:r>
      <w:r w:rsidRPr="00FD20B5">
        <w:rPr>
          <w:rFonts w:ascii="Times New Roman" w:hAnsi="Times New Roman" w:cs="Times New Roman"/>
          <w:bCs/>
          <w:noProof/>
          <w:kern w:val="36"/>
          <w:sz w:val="24"/>
          <w:szCs w:val="24"/>
        </w:rPr>
        <w:t>15 кВт 1500 об/хв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Асинхронні електродвигуни WEG загального призначення - низьковольтні електродвигуни, що відповідають стандартам IEC / EN 60034-2-1 по своїй енергоефективності, якістю та технічними характеристиками.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Для двигунів WEG серії W22 характерні низькі рівні шумів і вібрацій, підвищений рівень ККД і енергоефективність, сумісність з різними перетворювачами частоти.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Застосовуються для насосів, вентиляторів, дробарок, млинів, відцентрових машин, пакувального обладнання, деревообробних верстатів, шліфувальних верстатів, ткацьких верстатів, підйомних механізмів, пресів, різноманітних промислових агрегатів і інших областей з важкими умовами.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Розшифровка маркування електродвигуна WEG серії W22 160 L4: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W22 - серія електродвигунів WEG;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160 - типорозмір;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L - довжина сердечника ротора;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4 - число полюсів.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Стандартні характеристики електродвигунів WEG серії W22: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трифазний двигун з декількома варіантами напруги 220/380, 415В або 380, 415 / 660В;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ступінь захисту від пилу і вологи IP55;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ізоляція обмотки класу F;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оптимізація енергоресурсів;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простота в обслуговуванні;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працює на висоті до 1000 м над рівнем моря;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ротор з алюмінієвого лиття під тиском</w:t>
      </w:r>
    </w:p>
    <w:p w:rsidR="00C23EE6" w:rsidRPr="00FD20B5" w:rsidRDefault="00C23EE6" w:rsidP="00AE4A83">
      <w:pPr>
        <w:spacing w:after="0" w:line="240" w:lineRule="auto"/>
        <w:ind w:firstLine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підшипникові щити з ущільненням WSeal®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розміри відповідають МЕК 72;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експлуатаційні характеристики по МЕК 34;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ніпель для змащення;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різьбові входи для кабелю в клемній коробці;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термістори (по одному на фазу);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• працює з перетворювачами частоти;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• колір фарбування: RAL 5007, RAL6002, RAL5009</w:t>
      </w:r>
      <w:r w:rsidRPr="00FD20B5">
        <w:rPr>
          <w:rFonts w:ascii="Times New Roman" w:hAnsi="Times New Roman" w:cs="Times New Roman"/>
          <w:noProof/>
          <w:sz w:val="24"/>
          <w:szCs w:val="24"/>
        </w:rPr>
        <w:t> 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WEG в кліматичному виконанні і монтажному виконанні: IM3081 з фланцем.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kern w:val="36"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kern w:val="36"/>
          <w:sz w:val="24"/>
          <w:szCs w:val="24"/>
        </w:rPr>
        <w:t>Обов’язкові додаткові опціїї: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- для роботи від ПЧ, глибоке регулювання швидкості з позиціонуванням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- пружинне гальмо з ручкою разторможування, незалежне управління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- енкодер для Lenze 8400 HighLine</w:t>
      </w:r>
    </w:p>
    <w:p w:rsidR="00C23EE6" w:rsidRPr="00FD20B5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- примусове охолодження</w:t>
      </w:r>
    </w:p>
    <w:p w:rsidR="00C23EE6" w:rsidRDefault="00C23EE6" w:rsidP="00AE4A83">
      <w:pPr>
        <w:spacing w:after="0" w:line="24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FD20B5">
        <w:rPr>
          <w:rFonts w:ascii="Times New Roman" w:hAnsi="Times New Roman" w:cs="Times New Roman"/>
          <w:bCs/>
          <w:noProof/>
          <w:sz w:val="24"/>
          <w:szCs w:val="24"/>
        </w:rPr>
        <w:t>- бризкозахисний кожух</w:t>
      </w:r>
    </w:p>
    <w:p w:rsidR="00FD20B5" w:rsidRPr="00FD20B5" w:rsidRDefault="00FD20B5" w:rsidP="00FD20B5">
      <w:pPr>
        <w:spacing w:after="0" w:line="144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D039F" w:rsidRPr="00FD20B5" w:rsidRDefault="00ED039F" w:rsidP="00FD20B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ED039F" w:rsidRDefault="00ED039F" w:rsidP="00FD20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«</w:t>
      </w:r>
      <w:r w:rsidR="00FD20B5" w:rsidRPr="00FD20B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31110000-0-Електродвигуни</w:t>
      </w:r>
      <w:r w:rsidRPr="00FD20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відповідає розрахунку видатків до кошторису Національного центру управління та випробувань космічних засобів на 2021 рік (загальний фонд) за КПКВК 6381050.</w:t>
      </w:r>
    </w:p>
    <w:p w:rsidR="00FD20B5" w:rsidRDefault="00FD20B5" w:rsidP="00FD20B5">
      <w:pPr>
        <w:tabs>
          <w:tab w:val="left" w:pos="851"/>
        </w:tabs>
        <w:spacing w:after="0" w:line="14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39F" w:rsidRPr="00FD20B5" w:rsidRDefault="00ED039F" w:rsidP="00ED03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C23EE6" w:rsidRPr="00C23EE6" w:rsidRDefault="00C23EE6" w:rsidP="00C23EE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E6">
        <w:rPr>
          <w:rFonts w:ascii="Times New Roman" w:hAnsi="Times New Roman" w:cs="Times New Roman"/>
          <w:sz w:val="24"/>
          <w:szCs w:val="24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C23EE6">
        <w:rPr>
          <w:rFonts w:ascii="Times New Roman" w:hAnsi="Times New Roman" w:cs="Times New Roman"/>
          <w:sz w:val="24"/>
          <w:szCs w:val="24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C23EE6" w:rsidRPr="00C23EE6" w:rsidRDefault="00C23EE6" w:rsidP="00C23EE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З метою забезпечення принципів здійснення публічних закупівель, а саме: добросовісна конкуренція серед учасників, максимальна економія та ефективність, відкритість та прозорість на всіх стадіях закупівель, недискримінація учасників, об’єктивна та неупереджена оцінка тендерних пропозицій, запобігання корупційним діям і зловживанням, посадовими особами було:</w:t>
      </w:r>
    </w:p>
    <w:p w:rsidR="00C23EE6" w:rsidRPr="00C23EE6" w:rsidRDefault="00C23EE6" w:rsidP="00C23EE6">
      <w:pPr>
        <w:pStyle w:val="21"/>
        <w:shd w:val="clear" w:color="auto" w:fill="auto"/>
        <w:tabs>
          <w:tab w:val="left" w:pos="1071"/>
        </w:tabs>
        <w:spacing w:line="240" w:lineRule="auto"/>
        <w:ind w:right="24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01 квітня 2021 року з метою забезпечення принципу добросовісної конкуренції при здійсненні публічних закупівель було направлено листи з технічними вимогами імовірним постачальникам </w:t>
      </w:r>
      <w:r w:rsidRPr="00C23EE6">
        <w:rPr>
          <w:rStyle w:val="20"/>
          <w:rFonts w:ascii="Times New Roman" w:hAnsi="Times New Roman" w:cs="Times New Roman"/>
          <w:noProof/>
          <w:sz w:val="24"/>
          <w:szCs w:val="24"/>
        </w:rPr>
        <w:t>двигунів асинхронних 15кВт 1500 об/хв. B5T 380/660В (W22 160L 4р 15кВт) IE1 PTC BR18 HR Sendix 5020 TEBC Canopy WSeal змащ.ніп. нерж. із запитом цінових пропозицій</w:t>
      </w:r>
    </w:p>
    <w:p w:rsidR="00C23EE6" w:rsidRPr="00C23EE6" w:rsidRDefault="00C23EE6" w:rsidP="00C23EE6">
      <w:pPr>
        <w:pStyle w:val="21"/>
        <w:shd w:val="clear" w:color="auto" w:fill="auto"/>
        <w:spacing w:line="240" w:lineRule="auto"/>
        <w:ind w:right="240" w:firstLine="780"/>
        <w:jc w:val="both"/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Відповіді на листи з ціновими пропозиціями було отримано від ТОВ “АЛЬТЕРА ІНЖ” та ТОВ “ЕВІ Україна”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C23EE6" w:rsidRPr="00C23EE6" w:rsidTr="00F33899">
        <w:tc>
          <w:tcPr>
            <w:tcW w:w="3085" w:type="dxa"/>
            <w:shd w:val="clear" w:color="auto" w:fill="auto"/>
          </w:tcPr>
          <w:p w:rsidR="00C23EE6" w:rsidRPr="00C23EE6" w:rsidRDefault="00C23EE6" w:rsidP="00C23EE6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3EE6">
              <w:rPr>
                <w:rFonts w:ascii="Times New Roman" w:hAnsi="Times New Roman" w:cs="Times New Roman"/>
                <w:noProof/>
                <w:sz w:val="24"/>
                <w:szCs w:val="24"/>
              </w:rPr>
              <w:t>Потенційний виконавець</w:t>
            </w:r>
          </w:p>
        </w:tc>
        <w:tc>
          <w:tcPr>
            <w:tcW w:w="3402" w:type="dxa"/>
            <w:shd w:val="clear" w:color="auto" w:fill="auto"/>
          </w:tcPr>
          <w:p w:rsidR="00C23EE6" w:rsidRPr="00C23EE6" w:rsidRDefault="00C23EE6" w:rsidP="00C23EE6">
            <w:pPr>
              <w:pStyle w:val="21"/>
              <w:shd w:val="clear" w:color="auto" w:fill="auto"/>
              <w:spacing w:line="240" w:lineRule="auto"/>
              <w:ind w:right="240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3EE6">
              <w:rPr>
                <w:rFonts w:ascii="Times New Roman" w:hAnsi="Times New Roman" w:cs="Times New Roman"/>
                <w:noProof/>
                <w:sz w:val="24"/>
                <w:szCs w:val="24"/>
              </w:rPr>
              <w:t>Вартість предмету закупівлі</w:t>
            </w:r>
          </w:p>
        </w:tc>
        <w:tc>
          <w:tcPr>
            <w:tcW w:w="3084" w:type="dxa"/>
            <w:shd w:val="clear" w:color="auto" w:fill="auto"/>
          </w:tcPr>
          <w:p w:rsidR="00C23EE6" w:rsidRPr="00C23EE6" w:rsidRDefault="00C23EE6" w:rsidP="00C23EE6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3EE6">
              <w:rPr>
                <w:rFonts w:ascii="Times New Roman" w:hAnsi="Times New Roman" w:cs="Times New Roman"/>
                <w:noProof/>
                <w:sz w:val="24"/>
                <w:szCs w:val="24"/>
              </w:rPr>
              <w:t>Термін поставки</w:t>
            </w:r>
          </w:p>
        </w:tc>
      </w:tr>
      <w:tr w:rsidR="00C23EE6" w:rsidRPr="00C23EE6" w:rsidTr="00F33899">
        <w:tc>
          <w:tcPr>
            <w:tcW w:w="3085" w:type="dxa"/>
            <w:shd w:val="clear" w:color="auto" w:fill="auto"/>
          </w:tcPr>
          <w:p w:rsidR="00C23EE6" w:rsidRPr="00C23EE6" w:rsidRDefault="00C23EE6" w:rsidP="00C23EE6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3EE6">
              <w:rPr>
                <w:rStyle w:val="2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ТОВ “АЛЬТЕРА ІНЖ”</w:t>
            </w:r>
          </w:p>
        </w:tc>
        <w:tc>
          <w:tcPr>
            <w:tcW w:w="3402" w:type="dxa"/>
            <w:shd w:val="clear" w:color="auto" w:fill="auto"/>
          </w:tcPr>
          <w:p w:rsidR="00C23EE6" w:rsidRPr="00C23EE6" w:rsidRDefault="00C23EE6" w:rsidP="00C23EE6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3EE6">
              <w:rPr>
                <w:rFonts w:ascii="Times New Roman" w:hAnsi="Times New Roman" w:cs="Times New Roman"/>
                <w:noProof/>
                <w:sz w:val="24"/>
                <w:szCs w:val="24"/>
              </w:rPr>
              <w:t>246 050,04</w:t>
            </w:r>
          </w:p>
        </w:tc>
        <w:tc>
          <w:tcPr>
            <w:tcW w:w="3084" w:type="dxa"/>
            <w:shd w:val="clear" w:color="auto" w:fill="auto"/>
          </w:tcPr>
          <w:p w:rsidR="00C23EE6" w:rsidRPr="00C23EE6" w:rsidRDefault="00C23EE6" w:rsidP="00C23EE6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3EE6">
              <w:rPr>
                <w:rFonts w:ascii="Times New Roman" w:hAnsi="Times New Roman" w:cs="Times New Roman"/>
                <w:noProof/>
                <w:sz w:val="24"/>
                <w:szCs w:val="24"/>
              </w:rPr>
              <w:t>3-4 місяці</w:t>
            </w:r>
          </w:p>
        </w:tc>
      </w:tr>
      <w:tr w:rsidR="00C23EE6" w:rsidRPr="00C23EE6" w:rsidTr="00F33899">
        <w:tc>
          <w:tcPr>
            <w:tcW w:w="3085" w:type="dxa"/>
            <w:shd w:val="clear" w:color="auto" w:fill="auto"/>
          </w:tcPr>
          <w:p w:rsidR="00C23EE6" w:rsidRPr="00C23EE6" w:rsidRDefault="00C23EE6" w:rsidP="00C23EE6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3EE6">
              <w:rPr>
                <w:rStyle w:val="2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ТОВ “ЕВІ Україна”</w:t>
            </w:r>
          </w:p>
        </w:tc>
        <w:tc>
          <w:tcPr>
            <w:tcW w:w="3402" w:type="dxa"/>
            <w:shd w:val="clear" w:color="auto" w:fill="auto"/>
          </w:tcPr>
          <w:p w:rsidR="00C23EE6" w:rsidRPr="00C23EE6" w:rsidRDefault="00C23EE6" w:rsidP="00C23EE6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3EE6">
              <w:rPr>
                <w:rFonts w:ascii="Times New Roman" w:hAnsi="Times New Roman" w:cs="Times New Roman"/>
                <w:noProof/>
                <w:sz w:val="24"/>
                <w:szCs w:val="24"/>
              </w:rPr>
              <w:t>274 500,00</w:t>
            </w:r>
          </w:p>
        </w:tc>
        <w:tc>
          <w:tcPr>
            <w:tcW w:w="3084" w:type="dxa"/>
            <w:shd w:val="clear" w:color="auto" w:fill="auto"/>
          </w:tcPr>
          <w:p w:rsidR="00C23EE6" w:rsidRPr="00C23EE6" w:rsidRDefault="00C23EE6" w:rsidP="00C23EE6">
            <w:pPr>
              <w:pStyle w:val="21"/>
              <w:shd w:val="clear" w:color="auto" w:fill="auto"/>
              <w:spacing w:line="240" w:lineRule="auto"/>
              <w:ind w:right="240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3EE6">
              <w:rPr>
                <w:rFonts w:ascii="Times New Roman" w:hAnsi="Times New Roman" w:cs="Times New Roman"/>
                <w:noProof/>
                <w:sz w:val="24"/>
                <w:szCs w:val="24"/>
              </w:rPr>
              <w:t>16-19 тижнів</w:t>
            </w:r>
          </w:p>
        </w:tc>
      </w:tr>
    </w:tbl>
    <w:p w:rsidR="00C23EE6" w:rsidRPr="00C23EE6" w:rsidRDefault="00C23EE6" w:rsidP="00C23EE6">
      <w:pPr>
        <w:pStyle w:val="21"/>
        <w:shd w:val="clear" w:color="auto" w:fill="auto"/>
        <w:tabs>
          <w:tab w:val="left" w:pos="1071"/>
        </w:tabs>
        <w:spacing w:line="240" w:lineRule="auto"/>
        <w:ind w:right="240" w:firstLine="709"/>
        <w:jc w:val="both"/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Аналіз цінових пропозицій потенційних постачальників двигунів асинхронних </w:t>
      </w:r>
      <w:r w:rsidRPr="00C23EE6">
        <w:rPr>
          <w:rStyle w:val="20"/>
          <w:rFonts w:ascii="Times New Roman" w:hAnsi="Times New Roman" w:cs="Times New Roman"/>
          <w:noProof/>
          <w:sz w:val="24"/>
          <w:szCs w:val="24"/>
        </w:rPr>
        <w:t>15кВт 1500 об/хв. B5T 380/660В (W22 160L 4р 15кВт) IE1 PTC BR18 HR Sendix 5020 TEBC Canopy WSeal змащ.ніп. нерж.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 здійснювався за показниками:</w:t>
      </w:r>
    </w:p>
    <w:p w:rsidR="00C23EE6" w:rsidRPr="00C23EE6" w:rsidRDefault="00C23EE6" w:rsidP="00C23EE6">
      <w:pPr>
        <w:pStyle w:val="21"/>
        <w:numPr>
          <w:ilvl w:val="0"/>
          <w:numId w:val="4"/>
        </w:numPr>
        <w:shd w:val="clear" w:color="auto" w:fill="auto"/>
        <w:tabs>
          <w:tab w:val="left" w:pos="981"/>
        </w:tabs>
        <w:spacing w:line="240" w:lineRule="auto"/>
        <w:ind w:right="240" w:firstLine="7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середньоарифметичне значення вартості предмету закупівлі отримане відповідно до цінових пропозицій;</w:t>
      </w:r>
    </w:p>
    <w:p w:rsidR="00C23EE6" w:rsidRPr="00C23EE6" w:rsidRDefault="00C23EE6" w:rsidP="00C23EE6">
      <w:pPr>
        <w:pStyle w:val="21"/>
        <w:numPr>
          <w:ilvl w:val="0"/>
          <w:numId w:val="4"/>
        </w:numPr>
        <w:shd w:val="clear" w:color="auto" w:fill="auto"/>
        <w:tabs>
          <w:tab w:val="left" w:pos="997"/>
        </w:tabs>
        <w:spacing w:line="240" w:lineRule="auto"/>
        <w:ind w:right="221" w:firstLine="7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термін поставки.</w:t>
      </w:r>
    </w:p>
    <w:p w:rsidR="00C23EE6" w:rsidRPr="00C23EE6" w:rsidRDefault="00C23EE6" w:rsidP="00C23EE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За результатами аналізу встановлено, що готовність поставити двигуни, засвідчили всі потенційні постачальники. Провівши розрахунок середньоарифметичного значення вартості двигунів на підставі отриманих цінових пропозицій за формулою:</w:t>
      </w:r>
    </w:p>
    <w:p w:rsidR="00C23EE6" w:rsidRPr="00C23EE6" w:rsidRDefault="00C23EE6" w:rsidP="00C23EE6">
      <w:pPr>
        <w:pStyle w:val="21"/>
        <w:shd w:val="clear" w:color="auto" w:fill="auto"/>
        <w:spacing w:line="240" w:lineRule="auto"/>
        <w:ind w:right="682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8pt"/>
          <w:noProof/>
          <w:color w:val="000000"/>
          <w:sz w:val="24"/>
          <w:szCs w:val="24"/>
        </w:rPr>
        <w:t>Ц</w:t>
      </w:r>
      <w:r w:rsidRPr="00C23EE6">
        <w:rPr>
          <w:rStyle w:val="28pt"/>
          <w:noProof/>
          <w:color w:val="000000"/>
          <w:sz w:val="24"/>
          <w:szCs w:val="24"/>
          <w:vertAlign w:val="subscript"/>
        </w:rPr>
        <w:t>0</w:t>
      </w:r>
      <w:r w:rsidRPr="00C23EE6">
        <w:rPr>
          <w:rStyle w:val="28pt"/>
          <w:noProof/>
          <w:color w:val="000000"/>
          <w:sz w:val="24"/>
          <w:szCs w:val="24"/>
        </w:rPr>
        <w:t xml:space="preserve">р 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=(Ц, + ... </w:t>
      </w:r>
      <w:r w:rsidRPr="00C23EE6">
        <w:rPr>
          <w:rStyle w:val="21pt"/>
          <w:noProof/>
          <w:color w:val="000000"/>
          <w:sz w:val="24"/>
          <w:szCs w:val="24"/>
        </w:rPr>
        <w:t>+Ц</w:t>
      </w:r>
      <w:r w:rsidRPr="00C23EE6">
        <w:rPr>
          <w:rStyle w:val="21pt"/>
          <w:noProof/>
          <w:color w:val="000000"/>
          <w:sz w:val="24"/>
          <w:szCs w:val="24"/>
          <w:vertAlign w:val="subscript"/>
        </w:rPr>
        <w:t>к</w:t>
      </w:r>
      <w:r w:rsidRPr="00C23EE6">
        <w:rPr>
          <w:rStyle w:val="21pt"/>
          <w:noProof/>
          <w:color w:val="000000"/>
          <w:sz w:val="24"/>
          <w:szCs w:val="24"/>
        </w:rPr>
        <w:t xml:space="preserve">)/К, 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де:</w:t>
      </w:r>
    </w:p>
    <w:p w:rsidR="00C23EE6" w:rsidRPr="00C23EE6" w:rsidRDefault="00C23EE6" w:rsidP="00C23EE6">
      <w:pPr>
        <w:pStyle w:val="21"/>
        <w:shd w:val="clear" w:color="auto" w:fill="auto"/>
        <w:spacing w:line="240" w:lineRule="auto"/>
        <w:ind w:left="14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Ц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0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р - орієнтовна вартість закупівлі двигунів;</w:t>
      </w:r>
    </w:p>
    <w:p w:rsidR="00C23EE6" w:rsidRPr="00C23EE6" w:rsidRDefault="00C23EE6" w:rsidP="00C23EE6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Ці, Ц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к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 — ціни (вартість) двигунів отримані від потенційних виконавців;</w:t>
      </w:r>
    </w:p>
    <w:p w:rsidR="00C23EE6" w:rsidRPr="00C23EE6" w:rsidRDefault="00C23EE6" w:rsidP="00C23EE6">
      <w:pPr>
        <w:pStyle w:val="21"/>
        <w:shd w:val="clear" w:color="auto" w:fill="auto"/>
        <w:spacing w:line="240" w:lineRule="auto"/>
        <w:ind w:left="14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К - кількість отриманих пропозицій.</w:t>
      </w:r>
    </w:p>
    <w:p w:rsidR="00C23EE6" w:rsidRPr="00C23EE6" w:rsidRDefault="00C23EE6" w:rsidP="00C23EE6">
      <w:pPr>
        <w:pStyle w:val="21"/>
        <w:shd w:val="clear" w:color="auto" w:fill="auto"/>
        <w:spacing w:line="240" w:lineRule="auto"/>
        <w:ind w:right="2660" w:firstLine="0"/>
        <w:jc w:val="left"/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Ц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ор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 = (</w:t>
      </w:r>
      <w:r w:rsidRPr="00C23EE6">
        <w:rPr>
          <w:rFonts w:ascii="Times New Roman" w:hAnsi="Times New Roman" w:cs="Times New Roman"/>
          <w:noProof/>
          <w:sz w:val="24"/>
          <w:szCs w:val="24"/>
        </w:rPr>
        <w:t>246 050,04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+ </w:t>
      </w:r>
      <w:r w:rsidRPr="00C23EE6">
        <w:rPr>
          <w:rFonts w:ascii="Times New Roman" w:hAnsi="Times New Roman" w:cs="Times New Roman"/>
          <w:noProof/>
          <w:sz w:val="24"/>
          <w:szCs w:val="24"/>
        </w:rPr>
        <w:t>274 500,00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)/2= </w:t>
      </w:r>
      <w:r w:rsidRPr="00C23EE6">
        <w:rPr>
          <w:rStyle w:val="20"/>
          <w:rFonts w:ascii="Times New Roman" w:hAnsi="Times New Roman" w:cs="Times New Roman"/>
          <w:noProof/>
          <w:sz w:val="24"/>
          <w:szCs w:val="24"/>
        </w:rPr>
        <w:t>260 275,02</w:t>
      </w:r>
    </w:p>
    <w:p w:rsidR="00C23EE6" w:rsidRPr="00C23EE6" w:rsidRDefault="00C23EE6" w:rsidP="00C23EE6">
      <w:pPr>
        <w:pStyle w:val="21"/>
        <w:shd w:val="clear" w:color="auto" w:fill="auto"/>
        <w:spacing w:line="240" w:lineRule="auto"/>
        <w:ind w:right="266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отримано Ц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ор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 ~ </w:t>
      </w:r>
      <w:r w:rsidRPr="00C23EE6">
        <w:rPr>
          <w:rStyle w:val="20"/>
          <w:rFonts w:ascii="Times New Roman" w:hAnsi="Times New Roman" w:cs="Times New Roman"/>
          <w:noProof/>
          <w:sz w:val="24"/>
          <w:szCs w:val="24"/>
        </w:rPr>
        <w:t xml:space="preserve">260 275,02 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(грн.)</w:t>
      </w:r>
    </w:p>
    <w:p w:rsidR="00C23EE6" w:rsidRPr="00C23EE6" w:rsidRDefault="00C23EE6" w:rsidP="00C23EE6">
      <w:pPr>
        <w:pStyle w:val="21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З урахуванням проведених розрахунків та наданих пропозицій орієнтовна вартість закупівлі </w:t>
      </w:r>
      <w:r w:rsidRPr="00C23EE6">
        <w:rPr>
          <w:rStyle w:val="20"/>
          <w:rFonts w:ascii="Times New Roman" w:hAnsi="Times New Roman" w:cs="Times New Roman"/>
          <w:noProof/>
          <w:sz w:val="24"/>
          <w:szCs w:val="24"/>
        </w:rPr>
        <w:t>двигунів асинхронних 15кВт 1500 об/хв. B5T 380/660В (W22 160L 4р 15кВт) IE1 PTC BR18 HR Sendix 5020 TEBC Canopy WSeal змащ.ніп. нерж.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 складає </w:t>
      </w:r>
      <w:r w:rsidRPr="00C23EE6">
        <w:rPr>
          <w:rStyle w:val="20"/>
          <w:rFonts w:ascii="Times New Roman" w:hAnsi="Times New Roman" w:cs="Times New Roman"/>
          <w:noProof/>
          <w:sz w:val="24"/>
          <w:szCs w:val="24"/>
        </w:rPr>
        <w:t>147 525,00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 грн.</w:t>
      </w:r>
    </w:p>
    <w:p w:rsidR="001F353E" w:rsidRPr="00C23EE6" w:rsidRDefault="00C23EE6" w:rsidP="00FD20B5">
      <w:pPr>
        <w:pStyle w:val="21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C23EE6">
        <w:rPr>
          <w:rStyle w:val="22"/>
          <w:noProof/>
          <w:color w:val="000000"/>
          <w:sz w:val="24"/>
          <w:szCs w:val="24"/>
        </w:rPr>
        <w:t xml:space="preserve">Пропозиція: 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Визначити орієнтовану вартість закупівлі </w:t>
      </w:r>
      <w:r w:rsidRPr="00C23EE6">
        <w:rPr>
          <w:rStyle w:val="20"/>
          <w:rFonts w:ascii="Times New Roman" w:hAnsi="Times New Roman" w:cs="Times New Roman"/>
          <w:noProof/>
          <w:sz w:val="24"/>
          <w:szCs w:val="24"/>
        </w:rPr>
        <w:t>двигунів асинхронних 15кВт 1500 об/хв. B5T 380/660В (W22 160L 4р 15кВт) IE1 PTC BR18 HR Sendix 5020 TEBC Canopy WSeal змащ.ніп. нерж.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 xml:space="preserve"> в розмірі </w:t>
      </w:r>
      <w:r w:rsidR="00FD20B5">
        <w:rPr>
          <w:rStyle w:val="20"/>
          <w:rFonts w:ascii="Times New Roman" w:hAnsi="Times New Roman" w:cs="Times New Roman"/>
          <w:noProof/>
          <w:sz w:val="24"/>
          <w:szCs w:val="24"/>
        </w:rPr>
        <w:t>260</w:t>
      </w:r>
      <w:r w:rsidRPr="00C23EE6">
        <w:rPr>
          <w:rStyle w:val="20"/>
          <w:rFonts w:ascii="Times New Roman" w:hAnsi="Times New Roman" w:cs="Times New Roman"/>
          <w:noProof/>
          <w:sz w:val="24"/>
          <w:szCs w:val="24"/>
        </w:rPr>
        <w:t xml:space="preserve">275,02 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грн. (двісті шістдесят тисяч двісті сімдесят п’ять грн. 2 коп</w:t>
      </w:r>
      <w:r w:rsidR="00FD20B5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C23EE6">
        <w:rPr>
          <w:rStyle w:val="20"/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sectPr w:rsidR="001F353E" w:rsidRPr="00C23EE6" w:rsidSect="00FD20B5">
      <w:pgSz w:w="11906" w:h="16838"/>
      <w:pgMar w:top="510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C69784"/>
    <w:multiLevelType w:val="hybridMultilevel"/>
    <w:tmpl w:val="56128200"/>
    <w:lvl w:ilvl="0" w:tplc="B99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E04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26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A05D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92A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EE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C80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1EE8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7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E410FA"/>
    <w:multiLevelType w:val="hybridMultilevel"/>
    <w:tmpl w:val="42309A74"/>
    <w:lvl w:ilvl="0" w:tplc="704A59B0">
      <w:start w:val="2"/>
      <w:numFmt w:val="bullet"/>
      <w:lvlText w:val="-"/>
      <w:lvlJc w:val="left"/>
      <w:pPr>
        <w:ind w:left="114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9F"/>
    <w:rsid w:val="00097A18"/>
    <w:rsid w:val="000A551D"/>
    <w:rsid w:val="000D25E1"/>
    <w:rsid w:val="00127BFD"/>
    <w:rsid w:val="00175FA4"/>
    <w:rsid w:val="002D1FFA"/>
    <w:rsid w:val="00492C4F"/>
    <w:rsid w:val="004E0218"/>
    <w:rsid w:val="00583B44"/>
    <w:rsid w:val="00604131"/>
    <w:rsid w:val="00620E9E"/>
    <w:rsid w:val="007A31C6"/>
    <w:rsid w:val="007F4F2B"/>
    <w:rsid w:val="007F7463"/>
    <w:rsid w:val="00877CC1"/>
    <w:rsid w:val="00924C86"/>
    <w:rsid w:val="00AB4B77"/>
    <w:rsid w:val="00AE4A83"/>
    <w:rsid w:val="00B1079E"/>
    <w:rsid w:val="00C23EE6"/>
    <w:rsid w:val="00E4428F"/>
    <w:rsid w:val="00ED039F"/>
    <w:rsid w:val="00FC7247"/>
    <w:rsid w:val="00F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A23D"/>
  <w15:chartTrackingRefBased/>
  <w15:docId w15:val="{9C547A88-6C84-41EC-92E8-FF5347C3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9F"/>
    <w:pPr>
      <w:ind w:left="720"/>
      <w:contextualSpacing/>
    </w:pPr>
  </w:style>
  <w:style w:type="character" w:customStyle="1" w:styleId="boldFontStyle">
    <w:name w:val="boldFontStyle"/>
    <w:rsid w:val="00ED039F"/>
    <w:rPr>
      <w:rFonts w:ascii="Arial" w:eastAsia="Arial" w:hAnsi="Arial" w:cs="Arial"/>
      <w:b/>
      <w:bCs/>
      <w:sz w:val="24"/>
      <w:szCs w:val="24"/>
    </w:rPr>
  </w:style>
  <w:style w:type="table" w:customStyle="1" w:styleId="productTable">
    <w:name w:val="productTable"/>
    <w:uiPriority w:val="99"/>
    <w:rsid w:val="00ED039F"/>
    <w:pPr>
      <w:spacing w:after="200" w:line="276" w:lineRule="auto"/>
    </w:pPr>
    <w:rPr>
      <w:rFonts w:ascii="Arial" w:eastAsia="Arial" w:hAnsi="Arial" w:cs="Arial"/>
      <w:sz w:val="20"/>
      <w:szCs w:val="20"/>
      <w:lang w:val="en-US"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2">
    <w:name w:val="Основной текст (2)_"/>
    <w:link w:val="21"/>
    <w:rsid w:val="00C23EE6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C23EE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23EE6"/>
    <w:pPr>
      <w:widowControl w:val="0"/>
      <w:shd w:val="clear" w:color="auto" w:fill="FFFFFF"/>
      <w:spacing w:after="0" w:line="322" w:lineRule="exact"/>
      <w:ind w:hanging="1460"/>
      <w:jc w:val="center"/>
    </w:pPr>
    <w:rPr>
      <w:sz w:val="28"/>
      <w:szCs w:val="28"/>
    </w:rPr>
  </w:style>
  <w:style w:type="character" w:customStyle="1" w:styleId="28pt">
    <w:name w:val="Основной текст (2) + 8 pt"/>
    <w:rsid w:val="00C23EE6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21pt">
    <w:name w:val="Основной текст (2) + Интервал 1 pt"/>
    <w:rsid w:val="00C23EE6"/>
    <w:rPr>
      <w:rFonts w:ascii="Times New Roman" w:hAnsi="Times New Roman" w:cs="Times New Roman"/>
      <w:spacing w:val="30"/>
      <w:sz w:val="28"/>
      <w:szCs w:val="28"/>
      <w:u w:val="none"/>
      <w:shd w:val="clear" w:color="auto" w:fill="FFFFFF"/>
    </w:rPr>
  </w:style>
  <w:style w:type="character" w:customStyle="1" w:styleId="22">
    <w:name w:val="Основной текст (2) + Полужирный"/>
    <w:rsid w:val="00C23EE6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defaultFontStyle">
    <w:name w:val="defaultFontStyle"/>
    <w:rsid w:val="00C23EE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3977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2</cp:revision>
  <dcterms:created xsi:type="dcterms:W3CDTF">2021-04-23T07:52:00Z</dcterms:created>
  <dcterms:modified xsi:type="dcterms:W3CDTF">2021-04-23T09:13:00Z</dcterms:modified>
</cp:coreProperties>
</file>