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EC6" w:rsidRPr="008B5AE5" w:rsidRDefault="00F74EC6" w:rsidP="00F7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5AE5">
        <w:rPr>
          <w:rFonts w:ascii="Times New Roman" w:hAnsi="Times New Roman"/>
          <w:b/>
          <w:sz w:val="28"/>
          <w:szCs w:val="28"/>
        </w:rPr>
        <w:t xml:space="preserve">Обґрунтування </w:t>
      </w:r>
    </w:p>
    <w:p w:rsidR="00F74EC6" w:rsidRPr="008B5AE5" w:rsidRDefault="00F74EC6" w:rsidP="00F74E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AE5">
        <w:rPr>
          <w:rFonts w:ascii="Times New Roman" w:hAnsi="Times New Roman"/>
          <w:b/>
          <w:sz w:val="28"/>
          <w:szCs w:val="28"/>
        </w:rPr>
        <w:t>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F74EC6" w:rsidRPr="008B5AE5" w:rsidRDefault="00F74EC6" w:rsidP="00F74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AE5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8B5AE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8B5AE5">
        <w:rPr>
          <w:rFonts w:ascii="Times New Roman" w:hAnsi="Times New Roman" w:cs="Times New Roman"/>
          <w:sz w:val="24"/>
          <w:szCs w:val="24"/>
        </w:rPr>
        <w:t xml:space="preserve"> постанови Кабінету Міністрів України від 11.10.2016 № 710 </w:t>
      </w:r>
      <w:r w:rsidRPr="008B5AE5"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:rsidR="00F74EC6" w:rsidRPr="008B5AE5" w:rsidRDefault="00F74EC6" w:rsidP="00F74EC6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4EC6" w:rsidRPr="008B5AE5" w:rsidRDefault="00F74EC6" w:rsidP="00F74E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формувань:</w:t>
      </w:r>
    </w:p>
    <w:p w:rsidR="00F74EC6" w:rsidRPr="008B5AE5" w:rsidRDefault="00F74EC6" w:rsidP="00F7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Національний центр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4EC6" w:rsidRPr="008B5AE5" w:rsidRDefault="00F74EC6" w:rsidP="00F7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01010 вул. Московська, 8, м. Київ;</w:t>
      </w:r>
    </w:p>
    <w:p w:rsidR="00F74EC6" w:rsidRDefault="00F74EC6" w:rsidP="00F7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за ЄДРПОУ – </w:t>
      </w:r>
      <w:r w:rsidRPr="00EC2E15">
        <w:rPr>
          <w:rFonts w:ascii="Times New Roman" w:eastAsia="Times New Roman" w:hAnsi="Times New Roman" w:cs="Times New Roman"/>
          <w:sz w:val="28"/>
          <w:szCs w:val="28"/>
          <w:lang w:eastAsia="ru-RU"/>
        </w:rPr>
        <w:t>24507442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4EC6" w:rsidRPr="008B5AE5" w:rsidRDefault="00F74EC6" w:rsidP="00F74EC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C06B7A" w:rsidRPr="00C06B7A" w:rsidRDefault="00F74EC6" w:rsidP="00C06B7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аявності):</w:t>
      </w:r>
    </w:p>
    <w:p w:rsidR="00F74EC6" w:rsidRDefault="00C06B7A" w:rsidP="00C06B7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06B7A">
        <w:rPr>
          <w:rFonts w:ascii="Times New Roman" w:hAnsi="Times New Roman"/>
          <w:color w:val="000000"/>
          <w:sz w:val="28"/>
          <w:szCs w:val="28"/>
        </w:rPr>
        <w:t xml:space="preserve">НДР «Розробка уніфікованої методики </w:t>
      </w:r>
      <w:proofErr w:type="spellStart"/>
      <w:r w:rsidRPr="00C06B7A">
        <w:rPr>
          <w:rFonts w:ascii="Times New Roman" w:hAnsi="Times New Roman"/>
          <w:color w:val="000000"/>
          <w:sz w:val="28"/>
          <w:szCs w:val="28"/>
        </w:rPr>
        <w:t>геопросторового</w:t>
      </w:r>
      <w:proofErr w:type="spellEnd"/>
      <w:r w:rsidRPr="00C06B7A">
        <w:rPr>
          <w:rFonts w:ascii="Times New Roman" w:hAnsi="Times New Roman"/>
          <w:color w:val="000000"/>
          <w:sz w:val="28"/>
          <w:szCs w:val="28"/>
        </w:rPr>
        <w:t xml:space="preserve"> забезпечення об’єднаної </w:t>
      </w:r>
      <w:r>
        <w:rPr>
          <w:rFonts w:ascii="Times New Roman" w:hAnsi="Times New Roman"/>
          <w:color w:val="000000"/>
          <w:sz w:val="28"/>
          <w:szCs w:val="28"/>
        </w:rPr>
        <w:t>територіальної громади України»</w:t>
      </w:r>
      <w:r w:rsidR="00F74EC6"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>, шифр «</w:t>
      </w:r>
      <w:proofErr w:type="spellStart"/>
      <w:r w:rsidR="00F74EC6"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>Геопростір</w:t>
      </w:r>
      <w:proofErr w:type="spellEnd"/>
      <w:r w:rsidR="00F74EC6"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>-</w:t>
      </w:r>
      <w:r w:rsidR="00046D80">
        <w:rPr>
          <w:rFonts w:ascii="Times New Roman" w:eastAsia="SimSun" w:hAnsi="Times New Roman" w:cs="Times New Roman"/>
          <w:sz w:val="28"/>
          <w:szCs w:val="28"/>
          <w:lang w:eastAsia="uk-UA"/>
        </w:rPr>
        <w:t>ОТГ</w:t>
      </w:r>
      <w:r>
        <w:rPr>
          <w:rFonts w:ascii="Times New Roman" w:eastAsia="SimSun" w:hAnsi="Times New Roman" w:cs="Times New Roman"/>
          <w:sz w:val="28"/>
          <w:szCs w:val="28"/>
          <w:lang w:eastAsia="uk-UA"/>
        </w:rPr>
        <w:t>»</w:t>
      </w:r>
      <w:r w:rsidR="00F74EC6" w:rsidRPr="00E7484A">
        <w:rPr>
          <w:rFonts w:ascii="Times New Roman" w:eastAsia="SimSun" w:hAnsi="Times New Roman" w:cs="Times New Roman"/>
          <w:sz w:val="28"/>
          <w:szCs w:val="28"/>
          <w:lang w:eastAsia="uk-UA"/>
        </w:rPr>
        <w:t xml:space="preserve">, </w:t>
      </w:r>
      <w:r w:rsidR="00F74EC6" w:rsidRPr="00E7484A">
        <w:rPr>
          <w:rFonts w:ascii="Times New Roman" w:hAnsi="Times New Roman"/>
          <w:sz w:val="28"/>
          <w:szCs w:val="28"/>
        </w:rPr>
        <w:t xml:space="preserve">відповідно до наказу МЕРТУ №1082 від 11.06.2020 визначення предмета закупівлі товару за ЄЗС, що найбільше відповідає назві номенклатурної позиції предмета закупівлі ДК 021:2015 73300000-5 </w:t>
      </w:r>
      <w:r>
        <w:rPr>
          <w:rFonts w:ascii="Times New Roman" w:hAnsi="Times New Roman"/>
          <w:sz w:val="28"/>
          <w:szCs w:val="28"/>
        </w:rPr>
        <w:t>Проектування та виконання НДДКР.</w:t>
      </w:r>
    </w:p>
    <w:p w:rsidR="00F74EC6" w:rsidRDefault="00F74EC6" w:rsidP="00F74EC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Ідентифікатор закупівлі:</w:t>
      </w:r>
    </w:p>
    <w:p w:rsidR="00F74EC6" w:rsidRPr="00F947F1" w:rsidRDefault="00F74EC6" w:rsidP="00F74EC6">
      <w:pPr>
        <w:tabs>
          <w:tab w:val="left" w:pos="851"/>
        </w:tabs>
        <w:spacing w:before="120" w:after="0" w:line="240" w:lineRule="auto"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6181">
        <w:rPr>
          <w:rFonts w:ascii="Times New Roman" w:eastAsia="Calibri" w:hAnsi="Times New Roman" w:cs="Times New Roman"/>
          <w:sz w:val="28"/>
          <w:szCs w:val="28"/>
        </w:rPr>
        <w:t>UA-2021-0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7A6181">
        <w:rPr>
          <w:rFonts w:ascii="Times New Roman" w:eastAsia="Calibri" w:hAnsi="Times New Roman" w:cs="Times New Roman"/>
          <w:sz w:val="28"/>
          <w:szCs w:val="28"/>
        </w:rPr>
        <w:t>-00</w:t>
      </w:r>
      <w:r w:rsidR="00C06B7A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86</w:t>
      </w:r>
      <w:r w:rsidR="00C06B7A">
        <w:rPr>
          <w:rFonts w:ascii="Times New Roman" w:eastAsia="Calibri" w:hAnsi="Times New Roman" w:cs="Times New Roman"/>
          <w:sz w:val="28"/>
          <w:szCs w:val="28"/>
        </w:rPr>
        <w:t>0</w:t>
      </w:r>
      <w:r w:rsidRPr="007A6181">
        <w:rPr>
          <w:rFonts w:ascii="Times New Roman" w:eastAsia="Calibri" w:hAnsi="Times New Roman" w:cs="Times New Roman"/>
          <w:sz w:val="28"/>
          <w:szCs w:val="28"/>
        </w:rPr>
        <w:t>-</w:t>
      </w:r>
      <w:r w:rsidR="00C06B7A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F74EC6" w:rsidRPr="008B5AE5" w:rsidRDefault="00F74EC6" w:rsidP="00F74EC6">
      <w:pPr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</w:p>
    <w:p w:rsidR="00046D80" w:rsidRPr="00046D80" w:rsidRDefault="00046D80" w:rsidP="00046D8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46D80">
        <w:rPr>
          <w:rFonts w:ascii="Times New Roman" w:hAnsi="Times New Roman" w:cs="Times New Roman"/>
          <w:color w:val="000000"/>
          <w:sz w:val="28"/>
          <w:szCs w:val="28"/>
        </w:rPr>
        <w:t xml:space="preserve">Мета виконання НДР - </w:t>
      </w:r>
      <w:r w:rsidRPr="00046D80">
        <w:rPr>
          <w:rFonts w:ascii="Times New Roman" w:hAnsi="Times New Roman" w:cs="Times New Roman"/>
          <w:sz w:val="28"/>
          <w:szCs w:val="28"/>
        </w:rPr>
        <w:t xml:space="preserve">алгоритмізація процесів збору, підготовки та оброки інформації про стан розвитку об’єднаної територіальної громади з використанням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геоінформаційних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046D80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Pr="00046D8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46D80" w:rsidRPr="00046D80" w:rsidRDefault="00046D80" w:rsidP="00046D8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D80">
        <w:rPr>
          <w:rFonts w:ascii="Times New Roman" w:hAnsi="Times New Roman" w:cs="Times New Roman"/>
          <w:color w:val="000000"/>
          <w:sz w:val="28"/>
          <w:szCs w:val="28"/>
        </w:rPr>
        <w:t>В ході виконання НДР повинні бути виконані такі роботи: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науково-методологічне обґрунтування процесу трансформації сільських територій;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науково-методологічне обґрунтування ролі сільських територій у забезпеченні продовольчої безпеки України;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перелік показників трансформації сільських територій та продовольчої безпеки на рівні областей України;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алгоритм збору інформації, необхідної для оцінювання трансформації сільських територій при забезпеченні продовольчої безпеки України із урахуванням типу та джерел отримання даних;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методика комплексного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геопросторового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аналізу трансформації сільських територій при забезпеченні продовольчої безпеки України на основі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методів досліджень (динамічних та просторових панельних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регресій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>);</w:t>
      </w:r>
    </w:p>
    <w:p w:rsidR="00046D80" w:rsidRPr="00046D80" w:rsidRDefault="00046D80" w:rsidP="00046D8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апробація розробленої методики на обласному рівні України;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прогнозні сценарії трансформації сільських територій та стану продовольчої безпеки України. 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lastRenderedPageBreak/>
        <w:t>Документація за НДР має відповідати:</w:t>
      </w:r>
    </w:p>
    <w:p w:rsidR="00046D80" w:rsidRPr="00046D80" w:rsidRDefault="008832C0" w:rsidP="008832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D80" w:rsidRPr="00046D80">
        <w:rPr>
          <w:rFonts w:ascii="Times New Roman" w:hAnsi="Times New Roman" w:cs="Times New Roman"/>
          <w:sz w:val="28"/>
          <w:szCs w:val="28"/>
        </w:rPr>
        <w:t>ДСТУ 3008:2015 «Інформація та документація. звіти у сфері науки і техніки. Структура та правила оформлювання»;</w:t>
      </w:r>
    </w:p>
    <w:p w:rsidR="00046D80" w:rsidRPr="00046D80" w:rsidRDefault="008832C0" w:rsidP="008832C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6D80" w:rsidRPr="00046D80">
        <w:rPr>
          <w:rFonts w:ascii="Times New Roman" w:hAnsi="Times New Roman" w:cs="Times New Roman"/>
          <w:sz w:val="28"/>
          <w:szCs w:val="28"/>
        </w:rPr>
        <w:t>ДСТУ 3973-2000 «Система розроблення та поставлення продукції на виробництво. Правила виконання науково-дослідних робіт. Загальні положення».</w:t>
      </w:r>
    </w:p>
    <w:p w:rsidR="00046D80" w:rsidRPr="00046D80" w:rsidRDefault="00046D80" w:rsidP="00046D8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Дослідження повинні базуватися на методології системного підходу і проводитися комплексно в тісній </w:t>
      </w:r>
      <w:r w:rsidR="008832C0" w:rsidRPr="00046D80">
        <w:rPr>
          <w:rFonts w:ascii="Times New Roman" w:hAnsi="Times New Roman" w:cs="Times New Roman"/>
          <w:sz w:val="28"/>
          <w:szCs w:val="28"/>
        </w:rPr>
        <w:t>взаємо ув’язці</w:t>
      </w:r>
      <w:r w:rsidRPr="00046D80">
        <w:rPr>
          <w:rFonts w:ascii="Times New Roman" w:hAnsi="Times New Roman" w:cs="Times New Roman"/>
          <w:sz w:val="28"/>
          <w:szCs w:val="28"/>
        </w:rPr>
        <w:t xml:space="preserve"> з результатами попередніх досліджень та з врахуванням:</w:t>
      </w:r>
    </w:p>
    <w:p w:rsidR="00046D80" w:rsidRPr="00046D80" w:rsidRDefault="00046D80" w:rsidP="008832C0">
      <w:pPr>
        <w:numPr>
          <w:ilvl w:val="0"/>
          <w:numId w:val="3"/>
        </w:numPr>
        <w:tabs>
          <w:tab w:val="left" w:pos="851"/>
        </w:tabs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 статистичні дані соціально-економічного розвитку та продовольчого забезпечення населення на обласному рівні;</w:t>
      </w:r>
    </w:p>
    <w:p w:rsidR="00046D80" w:rsidRPr="00046D80" w:rsidRDefault="00046D80" w:rsidP="00046D80">
      <w:pPr>
        <w:pStyle w:val="a3"/>
        <w:numPr>
          <w:ilvl w:val="0"/>
          <w:numId w:val="3"/>
        </w:numPr>
        <w:tabs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 матеріали супутникового знімання.</w:t>
      </w:r>
    </w:p>
    <w:p w:rsidR="00046D80" w:rsidRPr="00046D80" w:rsidRDefault="00046D80" w:rsidP="00046D80">
      <w:pPr>
        <w:pStyle w:val="a3"/>
        <w:tabs>
          <w:tab w:val="left" w:pos="851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ab/>
        <w:t xml:space="preserve">Отримані результати НДР мають бути використані як науково-технічне підґрунтя для впровадження у діяльність ОТГ аерокосмічних технологій для забезпечення вирішення завдань землекористування. 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6D80">
        <w:rPr>
          <w:rFonts w:ascii="Times New Roman" w:hAnsi="Times New Roman" w:cs="Times New Roman"/>
          <w:color w:val="000000"/>
          <w:sz w:val="28"/>
          <w:szCs w:val="28"/>
        </w:rPr>
        <w:t>В результаті виконання НДР повинні бути вирішені наступні завдання: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обґрунтувати сутність процесу трансформації сільських територій;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обґрунтувати роль сільських територій у забезпеченні продовольчої безпеки України;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сформувати систему показників трансформації сільських територій та продовольчої безпеки на рівні областей України;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виконати синтез алгоритмів збору інформації, необхідної для оцінювання трансформації сільських територій при забезпеченні продовольчої безпеки України із урахуванням типу (кількісні, якісні та просторові дані) та джерел отримання даних (статистична та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геопросторова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інформація);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розробити методику комплексного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геопросторового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аналізу трансформації сільських територій при забезпеченні продовольчої безпеки України на основі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економетричних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методів досліджень;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провести апробацію розробленої методики на обласному рівні України;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розробити сценарії трансформації сільських територій та стану продовольчої безпеки України.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НДР має бути виконана у один етап з поданням наукового звіту про результати виконання НДР до 20 грудня 2021р.</w:t>
      </w:r>
    </w:p>
    <w:p w:rsidR="00046D80" w:rsidRP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Для приймання роботи Виконавцем надається науково-технічний звіт про виконання НДР, оформлений згідно з ДСТУ 3008:2015.</w:t>
      </w:r>
    </w:p>
    <w:p w:rsidR="00C06B7A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 xml:space="preserve">Звітна документація за НДР подаються Замовнику у паперовому та в електронному вигляді (на флеш-носіях), набрані за допомогою текстового редактору </w:t>
      </w:r>
      <w:r w:rsidRPr="00046D80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046D80">
        <w:rPr>
          <w:rFonts w:ascii="Times New Roman" w:hAnsi="Times New Roman" w:cs="Times New Roman"/>
          <w:sz w:val="28"/>
          <w:szCs w:val="28"/>
        </w:rPr>
        <w:t>Word</w:t>
      </w:r>
      <w:r w:rsidRPr="00046D80">
        <w:rPr>
          <w:rFonts w:ascii="Times New Roman" w:hAnsi="Times New Roman" w:cs="Times New Roman"/>
          <w:sz w:val="28"/>
          <w:szCs w:val="28"/>
        </w:rPr>
        <w:sym w:font="Times New Roman" w:char="201D"/>
      </w:r>
      <w:r w:rsidRPr="00046D80">
        <w:rPr>
          <w:rFonts w:ascii="Times New Roman" w:hAnsi="Times New Roman" w:cs="Times New Roman"/>
          <w:sz w:val="28"/>
          <w:szCs w:val="28"/>
        </w:rPr>
        <w:t xml:space="preserve">, шрифт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D80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046D80">
        <w:rPr>
          <w:rFonts w:ascii="Times New Roman" w:hAnsi="Times New Roman" w:cs="Times New Roman"/>
          <w:sz w:val="28"/>
          <w:szCs w:val="28"/>
        </w:rPr>
        <w:t>, розмір шрифту14, інтервал одиночний або полуторний. Таблиці робляться</w:t>
      </w:r>
      <w:r>
        <w:rPr>
          <w:rFonts w:ascii="Times New Roman" w:hAnsi="Times New Roman" w:cs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- 12, </w:t>
      </w:r>
      <w:r w:rsidRPr="00046D80">
        <w:rPr>
          <w:rFonts w:ascii="Times New Roman" w:hAnsi="Times New Roman" w:cs="Times New Roman"/>
          <w:sz w:val="28"/>
          <w:szCs w:val="28"/>
        </w:rPr>
        <w:t>інтервал одиничний. Мова документів – державна. Звітна друкована документація роз</w:t>
      </w:r>
      <w:r w:rsidR="00C06B7A">
        <w:rPr>
          <w:rFonts w:ascii="Times New Roman" w:hAnsi="Times New Roman" w:cs="Times New Roman"/>
          <w:sz w:val="28"/>
          <w:szCs w:val="28"/>
        </w:rPr>
        <w:t>робляється у двох примірниках.</w:t>
      </w:r>
    </w:p>
    <w:p w:rsidR="00046D80" w:rsidRDefault="00046D80" w:rsidP="00046D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D80">
        <w:rPr>
          <w:rFonts w:ascii="Times New Roman" w:hAnsi="Times New Roman" w:cs="Times New Roman"/>
          <w:sz w:val="28"/>
          <w:szCs w:val="28"/>
        </w:rPr>
        <w:t>В матеріалах НДР використання інформації з обмеженим доступом не передбачено. Вимоги до технічного захисту інформації з обмеженим доступом в ході виконання НДР не висуваються.</w:t>
      </w:r>
    </w:p>
    <w:p w:rsidR="00F74EC6" w:rsidRPr="002C2D8B" w:rsidRDefault="00F74EC6" w:rsidP="00F74EC6">
      <w:pPr>
        <w:pStyle w:val="a3"/>
        <w:numPr>
          <w:ilvl w:val="0"/>
          <w:numId w:val="1"/>
        </w:numPr>
        <w:tabs>
          <w:tab w:val="left" w:pos="0"/>
          <w:tab w:val="left" w:pos="851"/>
        </w:tabs>
        <w:spacing w:before="120" w:after="0" w:line="240" w:lineRule="auto"/>
        <w:ind w:left="782" w:hanging="7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C2D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Обґрунтування розміру бюджетного призначення:</w:t>
      </w:r>
    </w:p>
    <w:p w:rsidR="00F74EC6" w:rsidRPr="008B5AE5" w:rsidRDefault="00F74EC6" w:rsidP="00F74EC6">
      <w:pPr>
        <w:tabs>
          <w:tab w:val="left" w:pos="851"/>
        </w:tabs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Розмір бюджетного призначення для предмета закупівлі </w:t>
      </w:r>
      <w:r w:rsidRPr="00052997"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3300000-5 </w:t>
      </w:r>
      <w:r w:rsidRPr="002F335C">
        <w:rPr>
          <w:rFonts w:ascii="Times New Roman" w:hAnsi="Times New Roman" w:cs="Times New Roman"/>
          <w:bCs/>
          <w:color w:val="000000"/>
          <w:sz w:val="28"/>
          <w:szCs w:val="28"/>
        </w:rPr>
        <w:t>Проектування та виконання НДДКР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відповідає розрахунку видатків до кошторису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Національного центру управління та випробувань космічних засобів</w:t>
      </w:r>
      <w:r w:rsidRPr="008B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рік (загальний фонд) за КПКВК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6381050.</w:t>
      </w:r>
    </w:p>
    <w:p w:rsidR="00F74EC6" w:rsidRDefault="00F74EC6" w:rsidP="00F74EC6">
      <w:pPr>
        <w:tabs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EC6" w:rsidRDefault="00F74EC6" w:rsidP="00F74EC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Обґрунтування </w:t>
      </w:r>
      <w:r w:rsidRPr="00DB49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очікуваної вартості предмета закупівл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</w:t>
      </w:r>
      <w:r w:rsidRPr="008B5A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353D97" w:rsidRPr="00353D97" w:rsidRDefault="00353D97" w:rsidP="00353D97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Очікувана вартість закупівлі сформована згідно вимог Наказу Мінекономіки від 12.02.2020 р. №275 «Про затвердження примірної методики визначення очікуваної вартості предмета закупівлі», а саме: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Визначення потреби у вказані вище НДР проводилось на підставі аналізу фактичного використання НЦУВКЗ подібних послуг для забезпечення діяльності Національного центру у минулих періодах та з урахуванням запланованих поточних завдань НЦУВКЗ у сфері моніторингу об’єктів природно-заповідного фонду на основі космічних даних. 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формування опису предмета закупівлі залучались відповідні фахівці НЦУВКЗ, які відповідають за подальше використання НТП отриманої у результаті послуг з виконання НДР, що планувались до закупки. 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аналізу ринку використовувалась загальнодоступна інформація щодо цін на аналогічні послуги з виконання НДР, яка міститься у відкритих джерелах в електронній системі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", а також інформація, отримана шляхом проведення ринкових консультацій (зустрічей) з учасниками ринку (Науково-дослідні інститути та установи). 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Відповідно, визначення НЦУВКЗ очікуваної вартості предмета закупівлі здійснювалось методом порівняння ринкових цін . 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Здійснено пошук, збір та аналіз загальнодоступної інформації про ціну НДР наявну в електронній системі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закупівель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"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Prozorro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(в середньому до 200 тис.):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5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https://prozorro.gov.ua/tender/UA-2018-06-25-001101-b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Розробка програми використання й охорони земель та інших природних ресурсів не території: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Бучанська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міська рада Київської області на 2018-2028 роки. - 186 тис. грн.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https://prozorro.gov.ua/tender/UA-2018-07-05-001773-a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«Моделі та методи глибинного навчання для задач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геопросторового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аналізу в інтересах сільського господарства» - 170 тис. грн.</w:t>
      </w:r>
    </w:p>
    <w:p w:rsidR="00353D97" w:rsidRPr="00353D97" w:rsidRDefault="00353D97" w:rsidP="00353D9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7" w:history="1">
        <w:r w:rsidRPr="00353D97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https://prozorro.gov.ua/tender/UA-2018-07-03-000983-a</w:t>
        </w:r>
      </w:hyperlink>
      <w:r w:rsidRPr="00353D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НДР «Використання кліматичних градієнтів для оцінки впливу змін клімату на варіативність степових екосистем» - 199 тис. грн.</w:t>
      </w:r>
    </w:p>
    <w:p w:rsidR="00353D97" w:rsidRPr="00353D97" w:rsidRDefault="00353D97" w:rsidP="00353D9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Очікувану ціну за одиницю, як середньоарифметичне значення масиву отриманих даних, розраховано за такою формулою:</w:t>
      </w:r>
    </w:p>
    <w:p w:rsidR="00353D97" w:rsidRPr="00353D97" w:rsidRDefault="00353D97" w:rsidP="0035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(Ц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1</w:t>
      </w: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+… +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к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/ К,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27"/>
        <w:gridCol w:w="166"/>
        <w:gridCol w:w="8496"/>
      </w:tblGrid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одиницю;</w:t>
            </w:r>
          </w:p>
        </w:tc>
      </w:tr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1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к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ціни, отримані з відкритих джерел інформації, приведені до єдиних умов;</w:t>
            </w:r>
          </w:p>
        </w:tc>
      </w:tr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цін, отриманих з відкритих джерел інформації;</w:t>
            </w:r>
          </w:p>
          <w:p w:rsidR="00353D97" w:rsidRPr="00353D97" w:rsidRDefault="00353D97" w:rsidP="009776F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= (186 тис. + 170 тис. + 199 тис.) / 3 = 185 тис. грн.,</w:t>
            </w:r>
          </w:p>
        </w:tc>
      </w:tr>
    </w:tbl>
    <w:p w:rsidR="00353D97" w:rsidRPr="00353D97" w:rsidRDefault="00353D97" w:rsidP="00353D97">
      <w:pPr>
        <w:shd w:val="clear" w:color="auto" w:fill="FFFFFF"/>
        <w:spacing w:after="0" w:line="240" w:lineRule="auto"/>
        <w:ind w:firstLine="45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Очікувана вартість, визначалась як добуток очікуваної ціни за одиницю на кількість товару/послуг, за такою формулою:</w:t>
      </w:r>
    </w:p>
    <w:p w:rsidR="00353D97" w:rsidRPr="00353D97" w:rsidRDefault="00353D97" w:rsidP="0035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= </w:t>
      </w: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од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* V,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"/>
        <w:gridCol w:w="894"/>
        <w:gridCol w:w="124"/>
        <w:gridCol w:w="8471"/>
      </w:tblGrid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де: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ОВ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мрц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вартість, розрахована за методом порівняння ринкових цін;</w:t>
            </w:r>
          </w:p>
        </w:tc>
      </w:tr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Ц</w:t>
            </w: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  <w:lang w:eastAsia="ru-RU"/>
              </w:rPr>
              <w:t>од</w:t>
            </w:r>
            <w:proofErr w:type="spellEnd"/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очікувана ціна за одиницю товару/послуги;</w:t>
            </w:r>
          </w:p>
        </w:tc>
      </w:tr>
      <w:tr w:rsidR="00353D97" w:rsidRPr="00353D97" w:rsidTr="00AA3F41"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V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9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3D97" w:rsidRPr="00353D97" w:rsidRDefault="00353D97" w:rsidP="00353D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3D97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кількість (обсяг) товару/послуги, що закуповується.</w:t>
            </w:r>
          </w:p>
        </w:tc>
      </w:tr>
    </w:tbl>
    <w:p w:rsidR="00353D97" w:rsidRPr="00353D97" w:rsidRDefault="00353D97" w:rsidP="00353D9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353D97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мрц</w:t>
      </w:r>
      <w:proofErr w:type="spellEnd"/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= 185 * 1 = 185 тис. грн.</w:t>
      </w:r>
    </w:p>
    <w:p w:rsidR="00353D97" w:rsidRPr="00353D97" w:rsidRDefault="00353D97" w:rsidP="00353D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353D97">
        <w:rPr>
          <w:rFonts w:ascii="Times New Roman" w:hAnsi="Times New Roman" w:cs="Times New Roman"/>
          <w:color w:val="000000"/>
          <w:sz w:val="28"/>
          <w:szCs w:val="28"/>
        </w:rPr>
        <w:t xml:space="preserve">Із врахуванням індексації, очікувана вартість закупівлі склала біля 200 000,00 грн. </w:t>
      </w:r>
      <w:r w:rsidRPr="00353D97">
        <w:rPr>
          <w:rFonts w:ascii="Times New Roman" w:hAnsi="Times New Roman" w:cs="Times New Roman"/>
          <w:sz w:val="28"/>
          <w:szCs w:val="28"/>
          <w:lang w:eastAsia="uk-UA"/>
        </w:rPr>
        <w:t>Остаточна вартість та Виконавець НДР будуть визначені за результатом проведення тендерних процедур.</w:t>
      </w:r>
      <w:r w:rsidRPr="00353D9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Обсяги закупівлі – 1 (одна) послуга. Строк надання послуг –  грудень 2021. </w:t>
      </w:r>
    </w:p>
    <w:p w:rsidR="001F353E" w:rsidRPr="00353D97" w:rsidRDefault="008832C0" w:rsidP="00353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353E" w:rsidRPr="00353D97" w:rsidSect="00A33CC0">
      <w:pgSz w:w="11906" w:h="16838"/>
      <w:pgMar w:top="851" w:right="62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21DA3"/>
    <w:multiLevelType w:val="hybridMultilevel"/>
    <w:tmpl w:val="ED8A52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A68A2"/>
    <w:multiLevelType w:val="hybridMultilevel"/>
    <w:tmpl w:val="273230C2"/>
    <w:lvl w:ilvl="0" w:tplc="A2FC0488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51461DC"/>
    <w:multiLevelType w:val="hybridMultilevel"/>
    <w:tmpl w:val="5DD67630"/>
    <w:lvl w:ilvl="0" w:tplc="3B8E3F78">
      <w:numFmt w:val="bullet"/>
      <w:lvlText w:val="–"/>
      <w:lvlJc w:val="left"/>
      <w:pPr>
        <w:ind w:left="106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B983936"/>
    <w:multiLevelType w:val="hybridMultilevel"/>
    <w:tmpl w:val="35F0B596"/>
    <w:lvl w:ilvl="0" w:tplc="BBCCF1CC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EC6"/>
    <w:rsid w:val="0001615F"/>
    <w:rsid w:val="00046D80"/>
    <w:rsid w:val="00097A18"/>
    <w:rsid w:val="000A551D"/>
    <w:rsid w:val="000D25E1"/>
    <w:rsid w:val="000F43DB"/>
    <w:rsid w:val="00127BFD"/>
    <w:rsid w:val="00175FA4"/>
    <w:rsid w:val="001F5F32"/>
    <w:rsid w:val="002726F4"/>
    <w:rsid w:val="002D1FFA"/>
    <w:rsid w:val="00351629"/>
    <w:rsid w:val="00353D97"/>
    <w:rsid w:val="003D4282"/>
    <w:rsid w:val="00492C4F"/>
    <w:rsid w:val="004E0218"/>
    <w:rsid w:val="00583B44"/>
    <w:rsid w:val="00604131"/>
    <w:rsid w:val="007A31C6"/>
    <w:rsid w:val="007F4F2B"/>
    <w:rsid w:val="007F7463"/>
    <w:rsid w:val="00877CC1"/>
    <w:rsid w:val="008832C0"/>
    <w:rsid w:val="00924C86"/>
    <w:rsid w:val="009776F3"/>
    <w:rsid w:val="00A10A9B"/>
    <w:rsid w:val="00A11847"/>
    <w:rsid w:val="00AB4B77"/>
    <w:rsid w:val="00AD6D41"/>
    <w:rsid w:val="00B1079E"/>
    <w:rsid w:val="00B505BA"/>
    <w:rsid w:val="00C06B7A"/>
    <w:rsid w:val="00CA3B7F"/>
    <w:rsid w:val="00DB43BF"/>
    <w:rsid w:val="00E4428F"/>
    <w:rsid w:val="00F74EC6"/>
    <w:rsid w:val="00FC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EFD38"/>
  <w15:chartTrackingRefBased/>
  <w15:docId w15:val="{6F195C13-9B46-41B6-9496-CC4EDDB07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EC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EC6"/>
    <w:pPr>
      <w:ind w:left="720"/>
      <w:contextualSpacing/>
    </w:pPr>
  </w:style>
  <w:style w:type="character" w:customStyle="1" w:styleId="2">
    <w:name w:val="Основной текст (2)"/>
    <w:rsid w:val="00F74EC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uk-UA" w:bidi="uk-UA"/>
    </w:rPr>
  </w:style>
  <w:style w:type="character" w:customStyle="1" w:styleId="20">
    <w:name w:val="Основной текст (2) + Полужирный"/>
    <w:rsid w:val="00F74EC6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character" w:customStyle="1" w:styleId="21">
    <w:name w:val="Основной текст (2)_"/>
    <w:basedOn w:val="a0"/>
    <w:link w:val="210"/>
    <w:rsid w:val="00F74EC6"/>
    <w:rPr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F74EC6"/>
    <w:pPr>
      <w:widowControl w:val="0"/>
      <w:shd w:val="clear" w:color="auto" w:fill="FFFFFF"/>
      <w:spacing w:before="180" w:after="0" w:line="307" w:lineRule="exact"/>
      <w:ind w:hanging="1360"/>
    </w:pPr>
    <w:rPr>
      <w:sz w:val="26"/>
      <w:szCs w:val="26"/>
    </w:rPr>
  </w:style>
  <w:style w:type="character" w:styleId="a4">
    <w:name w:val="Emphasis"/>
    <w:qFormat/>
    <w:rsid w:val="00F74EC6"/>
    <w:rPr>
      <w:i/>
      <w:iCs/>
    </w:rPr>
  </w:style>
  <w:style w:type="paragraph" w:customStyle="1" w:styleId="3">
    <w:name w:val=" Знак3"/>
    <w:basedOn w:val="a"/>
    <w:rsid w:val="00353D97"/>
    <w:pPr>
      <w:spacing w:after="0" w:line="240" w:lineRule="auto"/>
    </w:pPr>
    <w:rPr>
      <w:rFonts w:ascii="Verdana" w:eastAsia="Times New Roman" w:hAnsi="Verdana" w:cs="Verdana"/>
      <w:smallCaps/>
      <w:sz w:val="20"/>
      <w:szCs w:val="20"/>
      <w:lang w:val="en-US"/>
    </w:rPr>
  </w:style>
  <w:style w:type="character" w:styleId="a5">
    <w:name w:val="Hyperlink"/>
    <w:uiPriority w:val="99"/>
    <w:unhideWhenUsed/>
    <w:rsid w:val="00353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zorro.gov.ua/tender/UA-2018-07-03-000983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18-07-05-001773-a" TargetMode="External"/><Relationship Id="rId5" Type="http://schemas.openxmlformats.org/officeDocument/2006/relationships/hyperlink" Target="https://prozorro.gov.ua/tender/UA-2018-06-25-001101-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5345</Words>
  <Characters>3047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Karpaev Igor</dc:creator>
  <cp:keywords/>
  <dc:description/>
  <cp:lastModifiedBy>Karpaev Igor</cp:lastModifiedBy>
  <cp:revision>1</cp:revision>
  <dcterms:created xsi:type="dcterms:W3CDTF">2021-08-25T10:56:00Z</dcterms:created>
  <dcterms:modified xsi:type="dcterms:W3CDTF">2021-08-25T12:21:00Z</dcterms:modified>
</cp:coreProperties>
</file>