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3853"/>
      </w:tblGrid>
      <w:tr w:rsidR="007B0571" w:rsidRPr="007B0571" w:rsidTr="007B0571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0571" w:rsidRPr="007B0571" w:rsidRDefault="007B0571" w:rsidP="007B057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НАЦІОНАЛЬНЕ АГЕНТСТВО З ПИТАНЬ ЗАПОБІГАННЯ КОРУПЦІЇ</w:t>
            </w:r>
          </w:p>
        </w:tc>
      </w:tr>
      <w:tr w:rsidR="007B0571" w:rsidRPr="007B0571" w:rsidTr="007B0571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0571" w:rsidRPr="007B0571" w:rsidRDefault="007B0571" w:rsidP="007B057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НАКАЗ</w:t>
            </w:r>
          </w:p>
        </w:tc>
      </w:tr>
      <w:tr w:rsidR="007B0571" w:rsidRPr="007B0571" w:rsidTr="007B0571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23.07.2021  № 451/21</w:t>
            </w:r>
          </w:p>
        </w:tc>
      </w:tr>
      <w:tr w:rsidR="007B0571" w:rsidRPr="007B0571" w:rsidTr="007B0571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29 липня 2021 р.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989/36611</w:t>
            </w:r>
          </w:p>
        </w:tc>
      </w:tr>
    </w:tbl>
    <w:p w:rsidR="007B0571" w:rsidRPr="007B0571" w:rsidRDefault="007B0571" w:rsidP="007B057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4"/>
      <w:bookmarkEnd w:id="1"/>
      <w:r w:rsidRPr="007B0571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Про затвердження Порядку інформування Національного агентства з питань запобігання корупції про відкриття валютного рахунка в установі банку-нерезидента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5"/>
      <w:bookmarkEnd w:id="2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</w:t>
      </w:r>
      <w:hyperlink r:id="rId4" w:anchor="n189" w:tgtFrame="_blank" w:history="1">
        <w:r w:rsidRPr="007B05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 пункту 5</w:t>
        </w:r>
      </w:hyperlink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 частини першої статті 12, </w:t>
      </w:r>
      <w:hyperlink r:id="rId5" w:anchor="n508" w:tgtFrame="_blank" w:history="1">
        <w:r w:rsidRPr="007B05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частин першої</w:t>
        </w:r>
      </w:hyperlink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, </w:t>
      </w:r>
      <w:hyperlink r:id="rId6" w:anchor="n1756" w:tgtFrame="_blank" w:history="1">
        <w:r w:rsidRPr="007B05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п’ятої</w:t>
        </w:r>
      </w:hyperlink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 статті 52 Закону України «Про запобігання корупції» </w:t>
      </w:r>
      <w:r w:rsidRPr="007B0571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uk-UA"/>
        </w:rPr>
        <w:t>НАКАЗУЮ: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6"/>
      <w:bookmarkEnd w:id="3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1. Затвердити </w:t>
      </w:r>
      <w:hyperlink r:id="rId7" w:anchor="n15" w:history="1">
        <w:r w:rsidRPr="007B05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Порядок інформування Національного агентства з питань запобігання корупції про відкриття валютного рахунка в установі банку-нерезидента</w:t>
        </w:r>
      </w:hyperlink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додається.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7"/>
      <w:bookmarkEnd w:id="4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2. Визнати таким, що втратило чинність, </w:t>
      </w:r>
      <w:hyperlink r:id="rId8" w:tgtFrame="_blank" w:history="1">
        <w:r w:rsidRPr="007B05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рішення Національного агентства з питань запобігання корупції від 06 вересня 2016 року № 20</w:t>
        </w:r>
      </w:hyperlink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 «Про затвердження Порядку інформування Національного агентства з питань запобігання корупції про відкриття валютного рахунка в установі банку-нерезидента та внесення зміни до Порядку формування, ведення та оприлюднення (надання) інформації Єдиного державного реєстру декларацій осіб, уповноважених на виконання функцій держави або місцевого самоврядування», зареєстрованого в Міністерстві юстиції України 18 жовтня 2016 року за № 1366/29496 (зі змінами).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8"/>
      <w:bookmarkEnd w:id="5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3. Управлінню проведення обов’язкових повних перевірок подати цей наказ на державну реєстрацію до Міністерства юстиції України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9"/>
      <w:bookmarkEnd w:id="6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4. Контроль за виконанням цього наказу покласти на заступника Голови Національного агентства з питань запобігання корупції Романа СУХОСТАВЦЯ.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10"/>
      <w:bookmarkEnd w:id="7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5. Цей наказ набирає чинності з 01 грудня 2021 року, але не раніше дня його офіційного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1734"/>
        <w:gridCol w:w="3853"/>
      </w:tblGrid>
      <w:tr w:rsidR="007B0571" w:rsidRPr="007B0571" w:rsidTr="007B0571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0571" w:rsidRPr="007B0571" w:rsidRDefault="007B0571" w:rsidP="007B057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11"/>
            <w:bookmarkEnd w:id="8"/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Голова Національного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агентства з питань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запобігання корупції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0571" w:rsidRPr="007B0571" w:rsidRDefault="007B0571" w:rsidP="007B057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О. Новіков</w:t>
            </w:r>
          </w:p>
        </w:tc>
      </w:tr>
      <w:tr w:rsidR="007B0571" w:rsidRPr="007B0571" w:rsidTr="007B0571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12"/>
            <w:bookmarkEnd w:id="9"/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ПОГОДЖЕНО: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Перший заступник Міністра цифрової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трансформації України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О. Вискуб</w:t>
            </w:r>
          </w:p>
        </w:tc>
      </w:tr>
    </w:tbl>
    <w:p w:rsidR="007B0571" w:rsidRPr="007B0571" w:rsidRDefault="007B0571" w:rsidP="007B05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  <w:bookmarkStart w:id="10" w:name="n36"/>
      <w:bookmarkStart w:id="11" w:name="n13"/>
      <w:bookmarkEnd w:id="10"/>
      <w:bookmarkEnd w:id="1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3853"/>
      </w:tblGrid>
      <w:tr w:rsidR="007B0571" w:rsidRPr="007B0571" w:rsidTr="007B0571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 Національного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агентства з питань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запобігання корупції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 липня 2021 року № 451/21</w:t>
            </w:r>
          </w:p>
        </w:tc>
      </w:tr>
      <w:tr w:rsidR="007B0571" w:rsidRPr="007B0571" w:rsidTr="007B0571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n14"/>
            <w:bookmarkEnd w:id="12"/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29 липня 2021 р.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989/36611</w:t>
            </w:r>
          </w:p>
        </w:tc>
      </w:tr>
    </w:tbl>
    <w:p w:rsidR="007B0571" w:rsidRPr="007B0571" w:rsidRDefault="007B0571" w:rsidP="007B057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n15"/>
      <w:bookmarkEnd w:id="13"/>
      <w:r w:rsidRPr="007B0571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ПОРЯДОК</w:t>
      </w:r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B0571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інформування Національного агентства з питань запобігання корупції про відкриття валютного рахунка в установі банку-нерезидента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16"/>
      <w:bookmarkEnd w:id="14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1. Цей Порядок визначає процедуру інформування Національного агентства з питань запобігання корупції (далі - Національне агентство) про відкриття суб’єктом декларування або членом його сім’ї валютного рахунка в установі банку-нерезидента.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5" w:name="n17"/>
      <w:bookmarkEnd w:id="15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2. У цьому Порядку терміни вживаються у таких значеннях: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n18"/>
      <w:bookmarkEnd w:id="16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валютний рахунок - будь-який рахунок суб’єкта декларування або члена його сім’ї, відкритий в установі банку-нерезидента в будь-якій валюті;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7" w:name="n19"/>
      <w:bookmarkEnd w:id="17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установа банку-нерезидента - юридична особа - нерезидент будь-якої організаційно-правової форми, яка є банком, її відокремлені підрозділи (філії, відділення), що створені та діють відповідно до законодавства іноземної держави та з місцезнаходженням за межами України.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8" w:name="n20"/>
      <w:bookmarkEnd w:id="18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Інші терміни вживаються у значеннях, наведених у </w:t>
      </w:r>
      <w:hyperlink r:id="rId9" w:tgtFrame="_blank" w:history="1">
        <w:r w:rsidRPr="007B05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Законі України</w:t>
        </w:r>
      </w:hyperlink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 «Про запобігання корупції», інших законах та прийнятих відповідно до них нормативно-правових актах.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9" w:name="n21"/>
      <w:bookmarkEnd w:id="19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3. У разі відкриття суб’єктом декларування або членом його сім’ї валютного рахунка в установі банку-нерезидента відповідний суб’єкт декларування зобов’язаний повідомити про це Національне агентство у десятиденний строк з дня, коли суб’єкт декларування чи член його сім’ї відкрив зазначений валютний рахунок, або з дня, коли суб’єкту декларування стало відомо або повинно було стати відомо про відкриття зазначеного валютного рахунка членом сім’ї.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0" w:name="n22"/>
      <w:bookmarkEnd w:id="20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4. Інформування Національного агентства про відкриття валютного рахунка в установі банку-нерезидента здійснюється особисто суб’єктом декларування шляхом заповнення відповідної електронної форми повідомлення про відкриття суб’єктом декларування або членом його сім’ї валютного рахунка в установі банку-нерезидента (далі - повідомлення) (додаток) після автентифікації у персональному електронному кабінеті Єдиного державного реєстру декларацій осіб, уповноважених на виконання функцій держави або місцевого самоврядування (далі - Реєстр).</w:t>
      </w:r>
      <w:bookmarkStart w:id="21" w:name="_GoBack"/>
      <w:bookmarkEnd w:id="21"/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2" w:name="n23"/>
      <w:bookmarkEnd w:id="22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5. Якщо суб’єкт декларування або член його сім’ї відкрив в один день декілька валютних рахунків в одній установі банку-нерезидента, суб’єкт декларування подає одне повідомлення із зазначенням номерів відповідних валютних рахунків і місцезнаходження установи банку-нерезидента. Якщо валютні рахунки відкриті в один день як суб’єктом декларування, так і членом його сім’ї, або якщо валютні рахунки відкриті в різних установах банку-нерезидента, подаються окремі повідомлення стосовно кожної особи чи кожної установи банку-нерезидента.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3" w:name="n24"/>
      <w:bookmarkEnd w:id="23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Якщо валютний рахунок в установі банку-нерезидента відкритий членом сім’ї суб’єкта декларування, суб’єкт декларування зазначає в повідомленні надану йому членом сім’ї </w:t>
      </w:r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інформацію про такий валютний рахунок та установу банку нерезидента, а в разі відмови члена сім’ї надати всю чи частину інформації - усю відому суб’єкту декларування інформацію про такий валютний рахунок і установу банку-нерезидента. Розділ 2 повідомлення «Інформація про члена сім’ї суб’єкта декларування, який відкрив валютний рахунок» заповнюється у разі відкриття валютного рахунка в установі банку-нерезидента членом сім’ї суб’єкта декларування.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4" w:name="n25"/>
      <w:bookmarkEnd w:id="24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7. Повідомлення подається незалежно від того, перебуває суб’єкт декларування в Україні чи за її межами.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5" w:name="n26"/>
      <w:bookmarkEnd w:id="25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Суб’єкт декларування до початку заповнення повідомлення повинен підтвердити ознайомлення із цим Порядком. Обробка персональних даних у Реєстрі здійснюється з дотриманням вимог </w:t>
      </w:r>
      <w:hyperlink r:id="rId10" w:tgtFrame="_blank" w:history="1">
        <w:r w:rsidRPr="007B05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Закону України</w:t>
        </w:r>
      </w:hyperlink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 «Про захист персональних даних».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6" w:name="n27"/>
      <w:bookmarkEnd w:id="26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заповнення усіх необхідних розділів повідомлення суб’єкту декларування надається можливість перевірити повноту та правильність зазначеної ним інформації.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7" w:name="n28"/>
      <w:bookmarkEnd w:id="27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 підписанням повідомлення суб’єкт декларування підтверджує повноту та правильність внесених до повідомлення даних шляхом проставлення відповідної відмітки.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8" w:name="n29"/>
      <w:bookmarkEnd w:id="28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Суб’єкт декларування підписує повідомлення шляхом накладання на нього особистого кваліфікованого електронного підпису або удосконаленого електронного підпису, відповідно до вимог законодавства.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9" w:name="n30"/>
      <w:bookmarkEnd w:id="29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Подання повідомлення до Реєстру підтверджується шляхом надсилання інформації про подання повідомлення суб’єкту декларування на адресу його електронної пошти, зазначену в персональному електронному кабінеті, та до персонального електронного кабінету суб’єкта декларування.</w:t>
      </w:r>
    </w:p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0" w:name="n31"/>
      <w:bookmarkEnd w:id="30"/>
      <w:r w:rsidRPr="007B0571">
        <w:rPr>
          <w:rFonts w:ascii="Times New Roman" w:eastAsia="Times New Roman" w:hAnsi="Times New Roman" w:cs="Times New Roman"/>
          <w:sz w:val="24"/>
          <w:szCs w:val="24"/>
          <w:lang w:eastAsia="uk-UA"/>
        </w:rPr>
        <w:t>Паперова копія повідомлення до Національного агентства не подається. Повідомлення включаються до Реєстру та не оприлюднюються в його публічній частині.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289"/>
        <w:gridCol w:w="5298"/>
      </w:tblGrid>
      <w:tr w:rsidR="007B0571" w:rsidRPr="007B0571" w:rsidTr="007B0571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0571" w:rsidRPr="007B0571" w:rsidRDefault="007B0571" w:rsidP="007B057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" w:name="n32"/>
            <w:bookmarkEnd w:id="31"/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Керівник Управління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проведення спеціальних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перевірок та моніторингу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способу життя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0571" w:rsidRPr="007B0571" w:rsidRDefault="007B0571" w:rsidP="007B057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О. </w:t>
            </w:r>
            <w:proofErr w:type="spellStart"/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Амплеєв</w:t>
            </w:r>
            <w:proofErr w:type="spellEnd"/>
          </w:p>
        </w:tc>
      </w:tr>
      <w:tr w:rsidR="007B0571" w:rsidRPr="007B0571" w:rsidTr="007B0571">
        <w:tc>
          <w:tcPr>
            <w:tcW w:w="2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" w:name="n37"/>
            <w:bookmarkStart w:id="33" w:name="n33"/>
            <w:bookmarkEnd w:id="32"/>
            <w:bookmarkEnd w:id="33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інформування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Національного агентства з питань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запобігання корупції про відкриття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валютного рахунка в установі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банку-нерезидента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4)</w:t>
            </w:r>
          </w:p>
        </w:tc>
      </w:tr>
    </w:tbl>
    <w:p w:rsidR="007B0571" w:rsidRPr="007B0571" w:rsidRDefault="007B0571" w:rsidP="007B057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  <w:bookmarkStart w:id="34" w:name="n34"/>
      <w:bookmarkEnd w:id="34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4525"/>
      </w:tblGrid>
      <w:tr w:rsidR="007B0571" w:rsidRPr="007B0571" w:rsidTr="007B0571">
        <w:trPr>
          <w:trHeight w:val="120"/>
        </w:trPr>
        <w:tc>
          <w:tcPr>
            <w:tcW w:w="1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ПОВІДОМЛЕННЯ ПРО ВІДКРИТТЯ ВАЛЮТНОГО РАХУНКА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 установі банку-нерезидента суб’єктом декларування або членом його сім’ї</w:t>
            </w:r>
          </w:p>
        </w:tc>
      </w:tr>
      <w:tr w:rsidR="007B0571" w:rsidRPr="007B0571" w:rsidTr="007B0571">
        <w:trPr>
          <w:trHeight w:val="120"/>
        </w:trPr>
        <w:tc>
          <w:tcPr>
            <w:tcW w:w="115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ІНФОРМАЦІЯ ПРО СУБ’ЄКТА ДЕКЛАРУВАННЯ</w:t>
            </w: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Ім’я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батькові (за наявності)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Дата народження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Реквізити паспорта громадянина України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115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місце роботи (проходження служби) і посаду суб’єкта декларування</w:t>
            </w: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в Єдиному державному реєстрі юридичних осіб,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фізичних осіб - підприємців та громадських формувань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роботи або проходження служби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Займана посада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посади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Категорія посади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115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ІНФОРМАЦІЯ ПРО ЧЛЕНА СІМ’Ї СУБ’ЄКТА ДЕКЛАРУВАННЯ, ЯКИЙ ВІДКРИВ ВАЛЮТНИЙ РАХУНОК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(заповнюється у разі відкриття валютного рахунка в установі банку-нерезидента членом сім’ї суб’єкта декларування)</w:t>
            </w: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Зв’язок із суб’єктом декларування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Ім’я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батькові (за наявності)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Громадянство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народження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Реквізити паспорта громадянина України / свідоцтва про народження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115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 ІНФОРМАЦІЯ ПРО ВАЛЮТНИЙ РАХУНОК</w:t>
            </w: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Особа, яка відкрила валютний рахунок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установи банку-нерезидента (англійською мовою), у якій відкрито рахунок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Повна адреса місцезнаходження установи банку-нерезидента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(англійською мовою)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SWIFT BIC-код установи банку-нерезидента або код банку</w:t>
            </w: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іншою міжнародною платіжною системою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рахунка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Валюта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0571" w:rsidRPr="007B0571" w:rsidTr="007B0571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05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відкриття рахунка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0571" w:rsidRPr="007B0571" w:rsidRDefault="007B0571" w:rsidP="007B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B4DEA" w:rsidRPr="007B0571" w:rsidRDefault="007B0571"/>
    <w:sectPr w:rsidR="000B4DEA" w:rsidRPr="007B05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E7"/>
    <w:rsid w:val="00075590"/>
    <w:rsid w:val="000D4BE7"/>
    <w:rsid w:val="000F5B43"/>
    <w:rsid w:val="000F7D68"/>
    <w:rsid w:val="0018753F"/>
    <w:rsid w:val="001944E4"/>
    <w:rsid w:val="00480BF2"/>
    <w:rsid w:val="007B0571"/>
    <w:rsid w:val="00A52B5A"/>
    <w:rsid w:val="00CA45AF"/>
    <w:rsid w:val="00CA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D70D9-24E2-4AF4-BE8E-1A9CF8B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6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5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366-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989-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700-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1700-18" TargetMode="External"/><Relationship Id="rId10" Type="http://schemas.openxmlformats.org/officeDocument/2006/relationships/hyperlink" Target="https://zakon.rada.gov.ua/laws/show/2297-17" TargetMode="External"/><Relationship Id="rId4" Type="http://schemas.openxmlformats.org/officeDocument/2006/relationships/hyperlink" Target="https://zakon.rada.gov.ua/laws/show/1700-18" TargetMode="External"/><Relationship Id="rId9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5510</Words>
  <Characters>3141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Obmetko Oksana</dc:creator>
  <cp:keywords/>
  <dc:description/>
  <cp:lastModifiedBy>Obmetko Oksana</cp:lastModifiedBy>
  <cp:revision>3</cp:revision>
  <cp:lastPrinted>2021-12-06T07:07:00Z</cp:lastPrinted>
  <dcterms:created xsi:type="dcterms:W3CDTF">2021-12-06T07:06:00Z</dcterms:created>
  <dcterms:modified xsi:type="dcterms:W3CDTF">2021-12-06T07:08:00Z</dcterms:modified>
</cp:coreProperties>
</file>